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1BA" w:rsidRPr="004B6CFD" w:rsidRDefault="006163CD" w:rsidP="002231BA">
      <w:pPr>
        <w:spacing w:after="0" w:line="240" w:lineRule="auto"/>
        <w:jc w:val="both"/>
        <w:rPr>
          <w:rFonts w:ascii="Arial" w:eastAsia="Times New Roman" w:hAnsi="Arial" w:cs="Arial"/>
          <w:color w:val="FF0000"/>
          <w:lang w:val="mn-MN"/>
        </w:rPr>
      </w:pPr>
      <w:r w:rsidRPr="004B6CFD">
        <w:rPr>
          <w:rFonts w:ascii="Arial" w:eastAsia="Times New Roman" w:hAnsi="Arial" w:cs="Arial"/>
          <w:noProof/>
          <w:color w:val="FF0000"/>
        </w:rPr>
        <mc:AlternateContent>
          <mc:Choice Requires="wps">
            <w:drawing>
              <wp:anchor distT="0" distB="0" distL="114300" distR="114300" simplePos="0" relativeHeight="251659264" behindDoc="0" locked="0" layoutInCell="1" allowOverlap="1" wp14:anchorId="227881B8" wp14:editId="041532FC">
                <wp:simplePos x="0" y="0"/>
                <wp:positionH relativeFrom="column">
                  <wp:posOffset>4257675</wp:posOffset>
                </wp:positionH>
                <wp:positionV relativeFrom="paragraph">
                  <wp:posOffset>-501015</wp:posOffset>
                </wp:positionV>
                <wp:extent cx="1988820" cy="339725"/>
                <wp:effectExtent l="19685" t="24765" r="20320" b="26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339725"/>
                        </a:xfrm>
                        <a:prstGeom prst="rect">
                          <a:avLst/>
                        </a:prstGeom>
                        <a:solidFill>
                          <a:schemeClr val="lt1">
                            <a:lumMod val="100000"/>
                            <a:lumOff val="0"/>
                          </a:schemeClr>
                        </a:solidFill>
                        <a:ln w="38100" cmpd="dbl">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3CD" w:rsidRPr="00BA447E" w:rsidRDefault="006163CD" w:rsidP="006163CD">
                            <w:pPr>
                              <w:jc w:val="center"/>
                              <w:rPr>
                                <w:rFonts w:ascii="Arial" w:hAnsi="Arial" w:cs="Arial"/>
                                <w:color w:val="FF0000"/>
                              </w:rPr>
                            </w:pPr>
                            <w:r w:rsidRPr="00BA447E">
                              <w:rPr>
                                <w:rFonts w:ascii="Arial" w:hAnsi="Arial" w:cs="Arial"/>
                                <w:color w:val="FF0000"/>
                                <w:lang w:val="mn-MN"/>
                              </w:rPr>
                              <w:t>Ажлын баримт</w:t>
                            </w:r>
                            <w:r w:rsidRPr="00BA447E">
                              <w:rPr>
                                <w:rFonts w:ascii="Arial" w:hAnsi="Arial" w:cs="Arial"/>
                                <w:color w:val="FF0000"/>
                              </w:rPr>
                              <w:t>: 3001 /- -</w:t>
                            </w:r>
                          </w:p>
                          <w:p w:rsidR="006163CD" w:rsidRDefault="006163CD" w:rsidP="006163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881B8" id="_x0000_t202" coordsize="21600,21600" o:spt="202" path="m,l,21600r21600,l21600,xe">
                <v:stroke joinstyle="miter"/>
                <v:path gradientshapeok="t" o:connecttype="rect"/>
              </v:shapetype>
              <v:shape id="Text Box 4" o:spid="_x0000_s1026" type="#_x0000_t202" style="position:absolute;left:0;text-align:left;margin-left:335.25pt;margin-top:-39.45pt;width:156.6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" fillcolor="white [3201]" strokecolor="red" strokeweight="3pt">
                <v:stroke linestyle="thinThin"/>
                <v:shadow color="#868686"/>
                <v:textbox>
                  <w:txbxContent>
                    <w:p w:rsidR="006163CD" w:rsidRPr="00BA447E" w:rsidRDefault="006163CD" w:rsidP="006163CD">
                      <w:pPr>
                        <w:jc w:val="center"/>
                        <w:rPr>
                          <w:rFonts w:ascii="Arial" w:hAnsi="Arial" w:cs="Arial"/>
                          <w:color w:val="FF0000"/>
                        </w:rPr>
                      </w:pPr>
                      <w:r w:rsidRPr="00BA447E">
                        <w:rPr>
                          <w:rFonts w:ascii="Arial" w:hAnsi="Arial" w:cs="Arial"/>
                          <w:color w:val="FF0000"/>
                          <w:lang w:val="mn-MN"/>
                        </w:rPr>
                        <w:t>Ажлын баримт</w:t>
                      </w:r>
                      <w:r w:rsidRPr="00BA447E">
                        <w:rPr>
                          <w:rFonts w:ascii="Arial" w:hAnsi="Arial" w:cs="Arial"/>
                          <w:color w:val="FF0000"/>
                        </w:rPr>
                        <w:t>: 3001 /- -</w:t>
                      </w:r>
                    </w:p>
                    <w:p w:rsidR="006163CD" w:rsidRDefault="006163CD" w:rsidP="006163CD"/>
                  </w:txbxContent>
                </v:textbox>
              </v:shape>
            </w:pict>
          </mc:Fallback>
        </mc:AlternateContent>
      </w:r>
    </w:p>
    <w:p w:rsidR="002231BA" w:rsidRPr="004B6CFD" w:rsidRDefault="002231BA" w:rsidP="002231BA">
      <w:pPr>
        <w:spacing w:after="0" w:line="240" w:lineRule="auto"/>
        <w:rPr>
          <w:rFonts w:ascii="Arial" w:eastAsia="Times New Roman" w:hAnsi="Arial" w:cs="Arial"/>
          <w:lang w:val="mn-MN"/>
        </w:rPr>
      </w:pPr>
      <w:r w:rsidRPr="004B6CFD">
        <w:rPr>
          <w:rFonts w:ascii="Arial" w:eastAsia="Times New Roman" w:hAnsi="Arial" w:cs="Arial"/>
        </w:rPr>
        <w:t xml:space="preserve"> </w:t>
      </w:r>
      <w:r w:rsidRPr="004B6CFD">
        <w:rPr>
          <w:rFonts w:ascii="Arial" w:eastAsia="Times New Roman" w:hAnsi="Arial" w:cs="Arial"/>
          <w:b/>
          <w:lang w:val="mn-MN"/>
        </w:rPr>
        <w:t>АУДИТ ХИЙГДЭХ НЭГЖ</w:t>
      </w:r>
      <w:r w:rsidRPr="004B6CFD">
        <w:rPr>
          <w:rFonts w:ascii="Arial" w:eastAsia="Times New Roman" w:hAnsi="Arial" w:cs="Arial"/>
          <w:b/>
        </w:rPr>
        <w:t xml:space="preserve">:  </w:t>
      </w:r>
      <w:r w:rsidRPr="004B6CFD">
        <w:rPr>
          <w:rFonts w:ascii="Arial" w:eastAsia="Times New Roman" w:hAnsi="Arial" w:cs="Arial"/>
        </w:rPr>
        <w:t xml:space="preserve">   </w:t>
      </w:r>
      <w:r w:rsidRPr="004B6CFD">
        <w:rPr>
          <w:rFonts w:ascii="Arial" w:eastAsia="Times New Roman" w:hAnsi="Arial" w:cs="Arial"/>
          <w:lang w:val="mn-MN"/>
        </w:rPr>
        <w:t xml:space="preserve">Дундговь аймгийн Төсвийн ерөнхийлөн захирагчийн    </w:t>
      </w:r>
    </w:p>
    <w:p w:rsidR="002231BA" w:rsidRPr="004B6CFD" w:rsidRDefault="002231BA" w:rsidP="002231BA">
      <w:pPr>
        <w:spacing w:after="0" w:line="240" w:lineRule="auto"/>
        <w:rPr>
          <w:rFonts w:ascii="Arial" w:eastAsia="Times New Roman" w:hAnsi="Arial" w:cs="Arial"/>
          <w:lang w:val="mn-MN"/>
        </w:rPr>
      </w:pPr>
      <w:r w:rsidRPr="004B6CFD">
        <w:rPr>
          <w:rFonts w:ascii="Arial" w:eastAsia="Times New Roman" w:hAnsi="Arial" w:cs="Arial"/>
          <w:lang w:val="mn-MN"/>
        </w:rPr>
        <w:t xml:space="preserve">                                                      харъяаны байгууллагуудын Шилэн данс</w:t>
      </w:r>
    </w:p>
    <w:p w:rsidR="002231BA" w:rsidRPr="004B6CFD" w:rsidRDefault="002231BA" w:rsidP="002231BA">
      <w:pPr>
        <w:spacing w:after="0" w:line="240" w:lineRule="auto"/>
        <w:rPr>
          <w:rFonts w:ascii="Arial" w:eastAsia="Times New Roman" w:hAnsi="Arial" w:cs="Arial"/>
          <w:lang w:val="mn-MN"/>
        </w:rPr>
      </w:pPr>
    </w:p>
    <w:p w:rsidR="002231BA" w:rsidRPr="004B6CFD" w:rsidRDefault="002231BA" w:rsidP="002231BA">
      <w:pPr>
        <w:spacing w:after="0" w:line="240" w:lineRule="auto"/>
        <w:rPr>
          <w:rFonts w:ascii="Arial" w:eastAsia="Times New Roman" w:hAnsi="Arial" w:cs="Arial"/>
          <w:lang w:val="mn-MN"/>
        </w:rPr>
      </w:pPr>
    </w:p>
    <w:p w:rsidR="002231BA" w:rsidRPr="004B6CFD" w:rsidRDefault="002231BA" w:rsidP="002231BA">
      <w:pPr>
        <w:spacing w:after="0" w:line="240" w:lineRule="auto"/>
        <w:rPr>
          <w:rFonts w:ascii="Arial" w:eastAsia="Times New Roman" w:hAnsi="Arial" w:cs="Arial"/>
          <w:lang w:val="mn-MN"/>
        </w:rPr>
      </w:pPr>
    </w:p>
    <w:p w:rsidR="002231BA" w:rsidRPr="004B6CFD" w:rsidRDefault="002231BA" w:rsidP="002231BA">
      <w:pPr>
        <w:spacing w:after="0" w:line="240" w:lineRule="auto"/>
        <w:rPr>
          <w:rFonts w:ascii="Arial" w:eastAsia="Times New Roman" w:hAnsi="Arial" w:cs="Arial"/>
          <w:lang w:val="mn-MN"/>
        </w:rPr>
      </w:pPr>
    </w:p>
    <w:p w:rsidR="002231BA" w:rsidRDefault="002231BA" w:rsidP="002231BA">
      <w:pPr>
        <w:spacing w:after="0" w:line="240" w:lineRule="auto"/>
        <w:rPr>
          <w:rFonts w:ascii="Arial" w:eastAsia="Times New Roman" w:hAnsi="Arial" w:cs="Arial"/>
        </w:rPr>
      </w:pPr>
    </w:p>
    <w:p w:rsidR="002231BA" w:rsidRDefault="002231BA" w:rsidP="002231BA">
      <w:pPr>
        <w:spacing w:after="0" w:line="240" w:lineRule="auto"/>
        <w:rPr>
          <w:rFonts w:ascii="Arial" w:eastAsia="Times New Roman" w:hAnsi="Arial" w:cs="Arial"/>
        </w:rPr>
      </w:pPr>
    </w:p>
    <w:p w:rsidR="002231BA" w:rsidRPr="00117D56" w:rsidRDefault="002231BA" w:rsidP="002231BA">
      <w:pPr>
        <w:spacing w:after="0" w:line="240" w:lineRule="auto"/>
        <w:rPr>
          <w:rFonts w:ascii="Arial" w:eastAsia="Times New Roman" w:hAnsi="Arial" w:cs="Arial"/>
        </w:rPr>
      </w:pPr>
    </w:p>
    <w:p w:rsidR="002231BA" w:rsidRPr="004B6CFD" w:rsidRDefault="002231BA" w:rsidP="002231BA">
      <w:pPr>
        <w:spacing w:after="0" w:line="240" w:lineRule="auto"/>
        <w:rPr>
          <w:rFonts w:ascii="Arial" w:eastAsia="Times New Roman" w:hAnsi="Arial" w:cs="Arial"/>
          <w:lang w:val="mn-MN"/>
        </w:rPr>
      </w:pPr>
    </w:p>
    <w:p w:rsidR="002231BA" w:rsidRPr="004B6CFD" w:rsidRDefault="002231BA" w:rsidP="002231BA">
      <w:pPr>
        <w:spacing w:after="0" w:line="240" w:lineRule="auto"/>
        <w:rPr>
          <w:rFonts w:ascii="Arial" w:eastAsia="Times New Roman" w:hAnsi="Arial" w:cs="Arial"/>
          <w:lang w:val="mn-MN"/>
        </w:rPr>
      </w:pPr>
    </w:p>
    <w:p w:rsidR="002231BA" w:rsidRPr="004B6CFD" w:rsidRDefault="002231BA" w:rsidP="002231BA">
      <w:pPr>
        <w:tabs>
          <w:tab w:val="left" w:pos="1892"/>
        </w:tabs>
        <w:spacing w:after="0" w:line="240" w:lineRule="auto"/>
        <w:rPr>
          <w:rFonts w:ascii="Arial" w:eastAsia="Times New Roman" w:hAnsi="Arial" w:cs="Arial"/>
          <w:lang w:val="mn-MN"/>
        </w:rPr>
      </w:pPr>
      <w:r w:rsidRPr="004B6CFD">
        <w:rPr>
          <w:rFonts w:ascii="Arial" w:eastAsia="Times New Roman" w:hAnsi="Arial" w:cs="Arial"/>
          <w:lang w:val="mn-MN"/>
        </w:rPr>
        <w:tab/>
      </w:r>
      <w:r w:rsidRPr="004B6CFD">
        <w:rPr>
          <w:rFonts w:ascii="Arial" w:eastAsia="Times New Roman" w:hAnsi="Arial" w:cs="Arial"/>
          <w:b/>
          <w:lang w:val="mn-MN"/>
        </w:rPr>
        <w:t>ДОТООД АУДИТЫН НЭГЖ</w:t>
      </w:r>
      <w:r w:rsidRPr="004B6CFD">
        <w:rPr>
          <w:rFonts w:ascii="Arial" w:eastAsia="Times New Roman" w:hAnsi="Arial" w:cs="Arial"/>
          <w:b/>
        </w:rPr>
        <w:t>:</w:t>
      </w:r>
      <w:r w:rsidRPr="004B6CFD">
        <w:rPr>
          <w:rFonts w:ascii="Arial" w:eastAsia="Times New Roman" w:hAnsi="Arial" w:cs="Arial"/>
        </w:rPr>
        <w:t xml:space="preserve"> </w:t>
      </w:r>
      <w:r w:rsidRPr="004B6CFD">
        <w:rPr>
          <w:rFonts w:ascii="Arial" w:eastAsia="Times New Roman" w:hAnsi="Arial" w:cs="Arial"/>
          <w:lang w:val="mn-MN"/>
        </w:rPr>
        <w:t xml:space="preserve">Дундговь аймгийн Санхүүгийн                              </w:t>
      </w:r>
    </w:p>
    <w:p w:rsidR="002231BA" w:rsidRPr="004B6CFD" w:rsidRDefault="002231BA" w:rsidP="002231BA">
      <w:pPr>
        <w:tabs>
          <w:tab w:val="left" w:pos="1892"/>
        </w:tabs>
        <w:spacing w:after="0" w:line="240" w:lineRule="auto"/>
        <w:rPr>
          <w:rFonts w:ascii="Arial" w:eastAsia="Times New Roman" w:hAnsi="Arial" w:cs="Arial"/>
          <w:lang w:val="mn-MN"/>
        </w:rPr>
      </w:pPr>
      <w:r w:rsidRPr="004B6CFD">
        <w:rPr>
          <w:rFonts w:ascii="Arial" w:eastAsia="Times New Roman" w:hAnsi="Arial" w:cs="Arial"/>
          <w:lang w:val="mn-MN"/>
        </w:rPr>
        <w:t xml:space="preserve">                                                                                      хяналт, аудитын алба</w:t>
      </w:r>
    </w:p>
    <w:p w:rsidR="002231BA" w:rsidRPr="004B6CFD" w:rsidRDefault="002231BA" w:rsidP="002231BA">
      <w:pPr>
        <w:spacing w:after="0" w:line="240" w:lineRule="auto"/>
        <w:rPr>
          <w:rFonts w:ascii="Arial" w:eastAsia="Times New Roman" w:hAnsi="Arial" w:cs="Arial"/>
          <w:lang w:val="mn-MN"/>
        </w:rPr>
      </w:pPr>
    </w:p>
    <w:p w:rsidR="002231BA" w:rsidRPr="004B6CFD" w:rsidRDefault="002231BA" w:rsidP="002231BA">
      <w:pPr>
        <w:spacing w:after="0" w:line="240" w:lineRule="auto"/>
        <w:rPr>
          <w:rFonts w:ascii="Arial" w:eastAsia="Times New Roman" w:hAnsi="Arial" w:cs="Arial"/>
          <w:lang w:val="mn-MN"/>
        </w:rPr>
      </w:pPr>
    </w:p>
    <w:p w:rsidR="002231BA" w:rsidRPr="004B6CFD" w:rsidRDefault="002231BA" w:rsidP="002231BA">
      <w:pPr>
        <w:spacing w:after="0" w:line="240" w:lineRule="auto"/>
        <w:rPr>
          <w:rFonts w:ascii="Arial" w:eastAsia="Times New Roman" w:hAnsi="Arial" w:cs="Arial"/>
          <w:lang w:val="mn-MN"/>
        </w:rPr>
      </w:pPr>
    </w:p>
    <w:p w:rsidR="002231BA" w:rsidRPr="004B6CFD" w:rsidRDefault="002231BA" w:rsidP="002231BA">
      <w:pPr>
        <w:spacing w:after="0" w:line="240" w:lineRule="auto"/>
        <w:rPr>
          <w:rFonts w:ascii="Arial" w:eastAsia="Times New Roman" w:hAnsi="Arial" w:cs="Arial"/>
          <w:lang w:val="mn-MN"/>
        </w:rPr>
      </w:pPr>
    </w:p>
    <w:p w:rsidR="002231BA" w:rsidRDefault="002231BA" w:rsidP="002231BA">
      <w:pPr>
        <w:spacing w:after="0" w:line="240" w:lineRule="auto"/>
        <w:rPr>
          <w:rFonts w:ascii="Arial" w:eastAsia="Times New Roman" w:hAnsi="Arial" w:cs="Arial"/>
          <w:lang w:val="mn-MN"/>
        </w:rPr>
      </w:pPr>
    </w:p>
    <w:p w:rsidR="000A73CC" w:rsidRPr="004B6CFD" w:rsidRDefault="000A73CC" w:rsidP="002231BA">
      <w:pPr>
        <w:spacing w:after="0" w:line="240" w:lineRule="auto"/>
        <w:rPr>
          <w:rFonts w:ascii="Arial" w:eastAsia="Times New Roman" w:hAnsi="Arial" w:cs="Arial"/>
          <w:lang w:val="mn-MN"/>
        </w:rPr>
      </w:pPr>
    </w:p>
    <w:p w:rsidR="002231BA" w:rsidRPr="004B6CFD" w:rsidRDefault="002231BA" w:rsidP="002231BA">
      <w:pPr>
        <w:numPr>
          <w:ilvl w:val="0"/>
          <w:numId w:val="1"/>
        </w:numPr>
        <w:tabs>
          <w:tab w:val="left" w:pos="1139"/>
        </w:tabs>
        <w:spacing w:after="0" w:line="240" w:lineRule="auto"/>
        <w:contextualSpacing/>
        <w:jc w:val="center"/>
        <w:rPr>
          <w:rFonts w:ascii="Arial" w:hAnsi="Arial" w:cs="Arial"/>
          <w:b/>
          <w:lang w:val="mn-MN"/>
        </w:rPr>
      </w:pPr>
      <w:r w:rsidRPr="004B6CFD">
        <w:rPr>
          <w:rFonts w:ascii="Arial" w:hAnsi="Arial" w:cs="Arial"/>
          <w:b/>
          <w:lang w:val="mn-MN"/>
        </w:rPr>
        <w:t>ДОТООД АУДИТЫН АЖЛЫН ТАЙЛАН -</w:t>
      </w:r>
    </w:p>
    <w:p w:rsidR="002231BA" w:rsidRPr="004B6CFD" w:rsidRDefault="002231BA" w:rsidP="002231BA">
      <w:pPr>
        <w:spacing w:after="0" w:line="240" w:lineRule="auto"/>
        <w:rPr>
          <w:rFonts w:ascii="Arial" w:eastAsia="Times New Roman" w:hAnsi="Arial" w:cs="Arial"/>
          <w:lang w:val="mn-MN"/>
        </w:rPr>
      </w:pPr>
    </w:p>
    <w:p w:rsidR="002231BA" w:rsidRPr="004B6CFD" w:rsidRDefault="002231BA" w:rsidP="002231BA">
      <w:pPr>
        <w:spacing w:after="0" w:line="240" w:lineRule="auto"/>
        <w:rPr>
          <w:rFonts w:ascii="Arial" w:eastAsia="Times New Roman" w:hAnsi="Arial" w:cs="Arial"/>
          <w:lang w:val="mn-MN"/>
        </w:rPr>
      </w:pPr>
    </w:p>
    <w:p w:rsidR="002231BA" w:rsidRPr="004B6CFD" w:rsidRDefault="002231BA" w:rsidP="002231BA">
      <w:pPr>
        <w:spacing w:after="0" w:line="240" w:lineRule="auto"/>
        <w:rPr>
          <w:rFonts w:ascii="Arial" w:eastAsia="Times New Roman" w:hAnsi="Arial" w:cs="Arial"/>
          <w:lang w:val="mn-MN"/>
        </w:rPr>
      </w:pPr>
    </w:p>
    <w:p w:rsidR="002231BA" w:rsidRPr="004B6CFD" w:rsidRDefault="002231BA" w:rsidP="002231BA">
      <w:pPr>
        <w:spacing w:after="0" w:line="240" w:lineRule="auto"/>
        <w:rPr>
          <w:rFonts w:ascii="Arial" w:eastAsia="Times New Roman" w:hAnsi="Arial" w:cs="Arial"/>
          <w:lang w:val="mn-MN"/>
        </w:rPr>
      </w:pPr>
    </w:p>
    <w:p w:rsidR="002231BA" w:rsidRDefault="002231BA" w:rsidP="002231BA">
      <w:pPr>
        <w:spacing w:after="0" w:line="240" w:lineRule="auto"/>
        <w:rPr>
          <w:rFonts w:ascii="Arial" w:eastAsia="Times New Roman" w:hAnsi="Arial" w:cs="Arial"/>
        </w:rPr>
      </w:pPr>
    </w:p>
    <w:p w:rsidR="002231BA" w:rsidRDefault="002231BA" w:rsidP="002231BA">
      <w:pPr>
        <w:spacing w:after="0" w:line="240" w:lineRule="auto"/>
        <w:rPr>
          <w:rFonts w:ascii="Arial" w:eastAsia="Times New Roman" w:hAnsi="Arial" w:cs="Arial"/>
        </w:rPr>
      </w:pPr>
    </w:p>
    <w:p w:rsidR="002231BA" w:rsidRPr="00117D56" w:rsidRDefault="002231BA" w:rsidP="002231BA">
      <w:pPr>
        <w:spacing w:after="0" w:line="240" w:lineRule="auto"/>
        <w:rPr>
          <w:rFonts w:ascii="Arial" w:eastAsia="Times New Roman" w:hAnsi="Arial" w:cs="Arial"/>
        </w:rPr>
      </w:pPr>
    </w:p>
    <w:p w:rsidR="002231BA" w:rsidRPr="00117D56" w:rsidRDefault="002231BA" w:rsidP="002231BA">
      <w:pPr>
        <w:spacing w:after="0" w:line="240" w:lineRule="auto"/>
        <w:rPr>
          <w:rFonts w:ascii="Arial" w:eastAsia="Times New Roman" w:hAnsi="Arial" w:cs="Arial"/>
        </w:rPr>
      </w:pPr>
    </w:p>
    <w:p w:rsidR="002231BA" w:rsidRPr="004B6CFD" w:rsidRDefault="002231BA" w:rsidP="002231BA">
      <w:pPr>
        <w:tabs>
          <w:tab w:val="left" w:pos="1926"/>
        </w:tabs>
        <w:spacing w:after="0" w:line="240" w:lineRule="auto"/>
        <w:jc w:val="center"/>
        <w:rPr>
          <w:rFonts w:ascii="Arial" w:eastAsia="Times New Roman" w:hAnsi="Arial" w:cs="Arial"/>
          <w:lang w:val="mn-MN"/>
        </w:rPr>
      </w:pPr>
      <w:r w:rsidRPr="004B6CFD">
        <w:rPr>
          <w:rFonts w:ascii="Arial" w:eastAsia="Times New Roman" w:hAnsi="Arial" w:cs="Arial"/>
          <w:b/>
          <w:lang w:val="mn-MN"/>
        </w:rPr>
        <w:t>АУДИТЫН НЭР</w:t>
      </w:r>
      <w:r w:rsidRPr="004B6CFD">
        <w:rPr>
          <w:rFonts w:ascii="Arial" w:eastAsia="Times New Roman" w:hAnsi="Arial" w:cs="Arial"/>
          <w:b/>
        </w:rPr>
        <w:t>:</w:t>
      </w:r>
      <w:r w:rsidRPr="004B6CFD">
        <w:rPr>
          <w:rFonts w:ascii="Arial" w:eastAsia="Times New Roman" w:hAnsi="Arial" w:cs="Arial"/>
          <w:lang w:val="mn-MN"/>
        </w:rPr>
        <w:t xml:space="preserve">  Дотоод аудит 20</w:t>
      </w:r>
      <w:r>
        <w:rPr>
          <w:rFonts w:ascii="Arial" w:eastAsia="Times New Roman" w:hAnsi="Arial" w:cs="Arial"/>
          <w:lang w:val="mn-MN"/>
        </w:rPr>
        <w:t>2</w:t>
      </w:r>
      <w:r w:rsidR="000B18E7">
        <w:rPr>
          <w:rFonts w:ascii="Arial" w:eastAsia="Times New Roman" w:hAnsi="Arial" w:cs="Arial"/>
          <w:lang w:val="mn-MN"/>
        </w:rPr>
        <w:t>1</w:t>
      </w:r>
      <w:r w:rsidRPr="004B6CFD">
        <w:rPr>
          <w:rFonts w:ascii="Arial" w:eastAsia="Times New Roman" w:hAnsi="Arial" w:cs="Arial"/>
          <w:lang w:val="mn-MN"/>
        </w:rPr>
        <w:t xml:space="preserve"> оны </w:t>
      </w:r>
      <w:r w:rsidR="00601C4D">
        <w:rPr>
          <w:rFonts w:ascii="Arial" w:eastAsia="Times New Roman" w:hAnsi="Arial" w:cs="Arial"/>
          <w:lang w:val="mn-MN"/>
        </w:rPr>
        <w:t xml:space="preserve">эхний хагас жилийн </w:t>
      </w:r>
      <w:r w:rsidRPr="004B6CFD">
        <w:rPr>
          <w:rFonts w:ascii="Arial" w:eastAsia="Times New Roman" w:hAnsi="Arial" w:cs="Arial"/>
          <w:lang w:val="mn-MN"/>
        </w:rPr>
        <w:t>шилэн дансны үйл ажиллагаа</w:t>
      </w:r>
    </w:p>
    <w:p w:rsidR="002231BA" w:rsidRPr="004B6CFD" w:rsidRDefault="002231BA" w:rsidP="002231BA">
      <w:pPr>
        <w:spacing w:after="0" w:line="240" w:lineRule="auto"/>
        <w:rPr>
          <w:rFonts w:ascii="Arial" w:eastAsia="Times New Roman" w:hAnsi="Arial" w:cs="Arial"/>
          <w:lang w:val="mn-MN"/>
        </w:rPr>
      </w:pPr>
    </w:p>
    <w:p w:rsidR="002231BA" w:rsidRPr="004B6CFD" w:rsidRDefault="002231BA" w:rsidP="002231BA">
      <w:pPr>
        <w:spacing w:after="0" w:line="240" w:lineRule="auto"/>
        <w:rPr>
          <w:rFonts w:ascii="Arial" w:eastAsia="Times New Roman" w:hAnsi="Arial" w:cs="Arial"/>
          <w:lang w:val="mn-MN"/>
        </w:rPr>
      </w:pPr>
    </w:p>
    <w:p w:rsidR="002231BA" w:rsidRPr="004B6CFD" w:rsidRDefault="002231BA" w:rsidP="002231BA">
      <w:pPr>
        <w:spacing w:after="0" w:line="240" w:lineRule="auto"/>
        <w:rPr>
          <w:rFonts w:ascii="Arial" w:eastAsia="Times New Roman" w:hAnsi="Arial" w:cs="Arial"/>
          <w:lang w:val="mn-MN"/>
        </w:rPr>
      </w:pPr>
    </w:p>
    <w:p w:rsidR="002231BA" w:rsidRPr="004B6CFD" w:rsidRDefault="002231BA" w:rsidP="002231BA">
      <w:pPr>
        <w:spacing w:after="0" w:line="240" w:lineRule="auto"/>
        <w:rPr>
          <w:rFonts w:ascii="Arial" w:eastAsia="Times New Roman" w:hAnsi="Arial" w:cs="Arial"/>
          <w:lang w:val="mn-MN"/>
        </w:rPr>
      </w:pPr>
    </w:p>
    <w:p w:rsidR="002231BA" w:rsidRPr="004B6CFD" w:rsidRDefault="002231BA" w:rsidP="002231BA">
      <w:pPr>
        <w:spacing w:after="0" w:line="240" w:lineRule="auto"/>
        <w:rPr>
          <w:rFonts w:ascii="Arial" w:eastAsia="Times New Roman" w:hAnsi="Arial" w:cs="Arial"/>
          <w:lang w:val="mn-MN"/>
        </w:rPr>
      </w:pPr>
    </w:p>
    <w:p w:rsidR="002231BA" w:rsidRPr="004B6CFD" w:rsidRDefault="002231BA" w:rsidP="002231BA">
      <w:pPr>
        <w:spacing w:after="0" w:line="240" w:lineRule="auto"/>
        <w:rPr>
          <w:rFonts w:ascii="Arial" w:eastAsia="Times New Roman" w:hAnsi="Arial" w:cs="Arial"/>
          <w:lang w:val="mn-MN"/>
        </w:rPr>
      </w:pPr>
    </w:p>
    <w:p w:rsidR="002231BA" w:rsidRPr="004B6CFD" w:rsidRDefault="002231BA" w:rsidP="002231BA">
      <w:pPr>
        <w:spacing w:after="0" w:line="240" w:lineRule="auto"/>
        <w:rPr>
          <w:rFonts w:ascii="Arial" w:eastAsia="Times New Roman" w:hAnsi="Arial" w:cs="Arial"/>
          <w:lang w:val="mn-MN"/>
        </w:rPr>
      </w:pPr>
    </w:p>
    <w:p w:rsidR="002231BA" w:rsidRPr="004B6CFD" w:rsidRDefault="002231BA" w:rsidP="002231BA">
      <w:pPr>
        <w:tabs>
          <w:tab w:val="left" w:pos="2947"/>
        </w:tabs>
        <w:spacing w:after="0" w:line="240" w:lineRule="auto"/>
        <w:rPr>
          <w:rFonts w:ascii="Arial" w:eastAsia="Times New Roman" w:hAnsi="Arial" w:cs="Arial"/>
          <w:lang w:val="mn-MN"/>
        </w:rPr>
      </w:pPr>
      <w:r w:rsidRPr="004B6CFD">
        <w:rPr>
          <w:rFonts w:ascii="Arial" w:eastAsia="Times New Roman" w:hAnsi="Arial" w:cs="Arial"/>
          <w:lang w:val="mn-MN"/>
        </w:rPr>
        <w:tab/>
        <w:t xml:space="preserve">          </w:t>
      </w:r>
      <w:r w:rsidRPr="004B6CFD">
        <w:rPr>
          <w:rFonts w:ascii="Arial" w:eastAsia="Times New Roman" w:hAnsi="Arial" w:cs="Arial"/>
          <w:b/>
          <w:lang w:val="mn-MN"/>
        </w:rPr>
        <w:t>Жил</w:t>
      </w:r>
      <w:r w:rsidRPr="004B6CFD">
        <w:rPr>
          <w:rFonts w:ascii="Arial" w:eastAsia="Times New Roman" w:hAnsi="Arial" w:cs="Arial"/>
          <w:b/>
        </w:rPr>
        <w:t>:</w:t>
      </w:r>
      <w:r w:rsidRPr="004B6CFD">
        <w:rPr>
          <w:rFonts w:ascii="Arial" w:eastAsia="Times New Roman" w:hAnsi="Arial" w:cs="Arial"/>
        </w:rPr>
        <w:t xml:space="preserve"> 20</w:t>
      </w:r>
      <w:r>
        <w:rPr>
          <w:rFonts w:ascii="Arial" w:eastAsia="Times New Roman" w:hAnsi="Arial" w:cs="Arial"/>
          <w:lang w:val="mn-MN"/>
        </w:rPr>
        <w:t>2</w:t>
      </w:r>
      <w:r w:rsidR="000B18E7">
        <w:rPr>
          <w:rFonts w:ascii="Arial" w:eastAsia="Times New Roman" w:hAnsi="Arial" w:cs="Arial"/>
          <w:lang w:val="mn-MN"/>
        </w:rPr>
        <w:t>1</w:t>
      </w:r>
      <w:r w:rsidRPr="004B6CFD">
        <w:rPr>
          <w:rFonts w:ascii="Arial" w:eastAsia="Times New Roman" w:hAnsi="Arial" w:cs="Arial"/>
        </w:rPr>
        <w:t xml:space="preserve"> </w:t>
      </w:r>
      <w:r w:rsidRPr="004B6CFD">
        <w:rPr>
          <w:rFonts w:ascii="Arial" w:eastAsia="Times New Roman" w:hAnsi="Arial" w:cs="Arial"/>
          <w:lang w:val="mn-MN"/>
        </w:rPr>
        <w:t>он</w:t>
      </w:r>
    </w:p>
    <w:p w:rsidR="002231BA" w:rsidRPr="004B6CFD" w:rsidRDefault="002231BA" w:rsidP="002231BA">
      <w:pPr>
        <w:spacing w:after="0" w:line="240" w:lineRule="auto"/>
        <w:rPr>
          <w:rFonts w:ascii="Arial" w:eastAsia="Times New Roman" w:hAnsi="Arial" w:cs="Arial"/>
          <w:lang w:val="mn-MN"/>
        </w:rPr>
      </w:pPr>
    </w:p>
    <w:p w:rsidR="002231BA" w:rsidRPr="004B6CFD" w:rsidRDefault="002231BA" w:rsidP="002231BA">
      <w:pPr>
        <w:tabs>
          <w:tab w:val="left" w:pos="2830"/>
        </w:tabs>
        <w:spacing w:after="0" w:line="240" w:lineRule="auto"/>
        <w:rPr>
          <w:rFonts w:ascii="Arial" w:eastAsia="Times New Roman" w:hAnsi="Arial" w:cs="Arial"/>
        </w:rPr>
      </w:pPr>
    </w:p>
    <w:p w:rsidR="002231BA" w:rsidRPr="004B6CFD" w:rsidRDefault="002231BA" w:rsidP="002231BA">
      <w:pPr>
        <w:tabs>
          <w:tab w:val="left" w:pos="2830"/>
        </w:tabs>
        <w:spacing w:after="0" w:line="240" w:lineRule="auto"/>
        <w:rPr>
          <w:rFonts w:ascii="Arial" w:eastAsia="Times New Roman" w:hAnsi="Arial" w:cs="Arial"/>
        </w:rPr>
      </w:pPr>
    </w:p>
    <w:p w:rsidR="002231BA" w:rsidRDefault="002231BA" w:rsidP="002231BA">
      <w:pPr>
        <w:tabs>
          <w:tab w:val="left" w:pos="2830"/>
        </w:tabs>
        <w:spacing w:after="0" w:line="240" w:lineRule="auto"/>
        <w:rPr>
          <w:rFonts w:ascii="Arial" w:eastAsia="Times New Roman" w:hAnsi="Arial" w:cs="Arial"/>
        </w:rPr>
      </w:pPr>
    </w:p>
    <w:p w:rsidR="000A73CC" w:rsidRDefault="000A73CC" w:rsidP="002231BA">
      <w:pPr>
        <w:tabs>
          <w:tab w:val="left" w:pos="2830"/>
        </w:tabs>
        <w:spacing w:after="0" w:line="240" w:lineRule="auto"/>
        <w:rPr>
          <w:rFonts w:ascii="Arial" w:eastAsia="Times New Roman" w:hAnsi="Arial" w:cs="Arial"/>
        </w:rPr>
      </w:pPr>
    </w:p>
    <w:p w:rsidR="000A73CC" w:rsidRDefault="000A73CC" w:rsidP="002231BA">
      <w:pPr>
        <w:tabs>
          <w:tab w:val="left" w:pos="2830"/>
        </w:tabs>
        <w:spacing w:after="0" w:line="240" w:lineRule="auto"/>
        <w:rPr>
          <w:rFonts w:ascii="Arial" w:eastAsia="Times New Roman" w:hAnsi="Arial" w:cs="Arial"/>
        </w:rPr>
      </w:pPr>
    </w:p>
    <w:p w:rsidR="002231BA" w:rsidRDefault="002231BA" w:rsidP="002231BA">
      <w:pPr>
        <w:tabs>
          <w:tab w:val="left" w:pos="2830"/>
        </w:tabs>
        <w:spacing w:after="0" w:line="240" w:lineRule="auto"/>
        <w:rPr>
          <w:rFonts w:ascii="Arial" w:eastAsia="Times New Roman" w:hAnsi="Arial" w:cs="Arial"/>
        </w:rPr>
      </w:pPr>
    </w:p>
    <w:p w:rsidR="002231BA" w:rsidRDefault="002231BA" w:rsidP="002231BA">
      <w:pPr>
        <w:tabs>
          <w:tab w:val="left" w:pos="2830"/>
        </w:tabs>
        <w:spacing w:after="0" w:line="240" w:lineRule="auto"/>
        <w:rPr>
          <w:rFonts w:ascii="Arial" w:eastAsia="Times New Roman" w:hAnsi="Arial" w:cs="Arial"/>
        </w:rPr>
      </w:pPr>
    </w:p>
    <w:p w:rsidR="002231BA" w:rsidRDefault="002231BA" w:rsidP="002231BA">
      <w:pPr>
        <w:tabs>
          <w:tab w:val="left" w:pos="2830"/>
        </w:tabs>
        <w:spacing w:after="0" w:line="240" w:lineRule="auto"/>
        <w:rPr>
          <w:rFonts w:ascii="Arial" w:eastAsia="Times New Roman" w:hAnsi="Arial" w:cs="Arial"/>
        </w:rPr>
      </w:pPr>
    </w:p>
    <w:p w:rsidR="002231BA" w:rsidRPr="00CE1D91" w:rsidRDefault="002231BA" w:rsidP="002231BA">
      <w:pPr>
        <w:tabs>
          <w:tab w:val="left" w:pos="2830"/>
        </w:tabs>
        <w:spacing w:after="0" w:line="240" w:lineRule="auto"/>
        <w:rPr>
          <w:rFonts w:ascii="Arial" w:eastAsia="Times New Roman" w:hAnsi="Arial" w:cs="Arial"/>
          <w:lang w:val="mn-MN"/>
        </w:rPr>
      </w:pPr>
    </w:p>
    <w:p w:rsidR="002231BA" w:rsidRDefault="002231BA" w:rsidP="002231BA">
      <w:pPr>
        <w:tabs>
          <w:tab w:val="left" w:pos="2830"/>
        </w:tabs>
        <w:spacing w:after="0" w:line="240" w:lineRule="auto"/>
        <w:rPr>
          <w:rFonts w:ascii="Arial" w:eastAsia="Times New Roman" w:hAnsi="Arial" w:cs="Arial"/>
          <w:lang w:val="mn-MN"/>
        </w:rPr>
      </w:pPr>
    </w:p>
    <w:p w:rsidR="00A154F9" w:rsidRDefault="00A154F9" w:rsidP="002231BA">
      <w:pPr>
        <w:tabs>
          <w:tab w:val="left" w:pos="2830"/>
        </w:tabs>
        <w:spacing w:after="0" w:line="240" w:lineRule="auto"/>
        <w:rPr>
          <w:rFonts w:ascii="Arial" w:eastAsia="Times New Roman" w:hAnsi="Arial" w:cs="Arial"/>
          <w:lang w:val="mn-MN"/>
        </w:rPr>
      </w:pPr>
    </w:p>
    <w:p w:rsidR="002231BA" w:rsidRPr="004B6CFD" w:rsidRDefault="002231BA" w:rsidP="002231BA">
      <w:pPr>
        <w:tabs>
          <w:tab w:val="left" w:pos="2830"/>
        </w:tabs>
        <w:spacing w:after="0" w:line="240" w:lineRule="auto"/>
        <w:rPr>
          <w:rFonts w:ascii="Arial" w:eastAsia="Times New Roman" w:hAnsi="Arial" w:cs="Arial"/>
          <w:lang w:val="mn-MN"/>
        </w:rPr>
      </w:pPr>
    </w:p>
    <w:p w:rsidR="002231BA" w:rsidRPr="004B6CFD" w:rsidRDefault="002231BA" w:rsidP="002231BA">
      <w:pPr>
        <w:tabs>
          <w:tab w:val="left" w:pos="2830"/>
        </w:tabs>
        <w:spacing w:after="0" w:line="240" w:lineRule="auto"/>
        <w:rPr>
          <w:rFonts w:ascii="Arial" w:eastAsia="Times New Roman" w:hAnsi="Arial" w:cs="Arial"/>
        </w:rPr>
      </w:pPr>
    </w:p>
    <w:p w:rsidR="002231BA" w:rsidRPr="004B6CFD" w:rsidRDefault="002231BA" w:rsidP="002231BA">
      <w:pPr>
        <w:tabs>
          <w:tab w:val="left" w:pos="2830"/>
        </w:tabs>
        <w:spacing w:after="0" w:line="240" w:lineRule="auto"/>
        <w:rPr>
          <w:rFonts w:ascii="Arial" w:eastAsia="Times New Roman" w:hAnsi="Arial" w:cs="Arial"/>
        </w:rPr>
      </w:pPr>
    </w:p>
    <w:p w:rsidR="002231BA" w:rsidRPr="004B6CFD" w:rsidRDefault="002231BA" w:rsidP="002231BA">
      <w:pPr>
        <w:tabs>
          <w:tab w:val="left" w:pos="2830"/>
        </w:tabs>
        <w:spacing w:after="0" w:line="240" w:lineRule="auto"/>
        <w:rPr>
          <w:rFonts w:ascii="Arial" w:eastAsia="Times New Roman" w:hAnsi="Arial" w:cs="Arial"/>
          <w:b/>
          <w:lang w:val="mn-MN"/>
        </w:rPr>
      </w:pPr>
      <w:r w:rsidRPr="004B6CFD">
        <w:rPr>
          <w:rFonts w:ascii="Arial" w:eastAsia="Times New Roman" w:hAnsi="Arial" w:cs="Arial"/>
          <w:lang w:val="mn-MN"/>
        </w:rPr>
        <w:t xml:space="preserve">                                                       </w:t>
      </w:r>
      <w:r w:rsidRPr="004B6CFD">
        <w:rPr>
          <w:rFonts w:ascii="Arial" w:eastAsia="Times New Roman" w:hAnsi="Arial" w:cs="Arial"/>
          <w:b/>
        </w:rPr>
        <w:t xml:space="preserve"> </w:t>
      </w:r>
      <w:r w:rsidRPr="004B6CFD">
        <w:rPr>
          <w:rFonts w:ascii="Arial" w:eastAsia="Times New Roman" w:hAnsi="Arial" w:cs="Arial"/>
          <w:b/>
          <w:lang w:val="mn-MN"/>
        </w:rPr>
        <w:t>Огноо</w:t>
      </w:r>
      <w:r w:rsidRPr="004B6CFD">
        <w:rPr>
          <w:rFonts w:ascii="Arial" w:eastAsia="Times New Roman" w:hAnsi="Arial" w:cs="Arial"/>
          <w:b/>
        </w:rPr>
        <w:t xml:space="preserve">: </w:t>
      </w:r>
      <w:r w:rsidRPr="004B6CFD">
        <w:rPr>
          <w:rFonts w:ascii="Arial" w:eastAsia="Times New Roman" w:hAnsi="Arial" w:cs="Arial"/>
          <w:b/>
          <w:lang w:val="mn-MN"/>
        </w:rPr>
        <w:t>20</w:t>
      </w:r>
      <w:r>
        <w:rPr>
          <w:rFonts w:ascii="Arial" w:eastAsia="Times New Roman" w:hAnsi="Arial" w:cs="Arial"/>
          <w:b/>
          <w:lang w:val="mn-MN"/>
        </w:rPr>
        <w:t>2</w:t>
      </w:r>
      <w:r w:rsidR="000B18E7">
        <w:rPr>
          <w:rFonts w:ascii="Arial" w:eastAsia="Times New Roman" w:hAnsi="Arial" w:cs="Arial"/>
          <w:b/>
          <w:lang w:val="mn-MN"/>
        </w:rPr>
        <w:t>1</w:t>
      </w:r>
      <w:r w:rsidRPr="004B6CFD">
        <w:rPr>
          <w:rFonts w:ascii="Arial" w:eastAsia="Times New Roman" w:hAnsi="Arial" w:cs="Arial"/>
          <w:b/>
          <w:lang w:val="mn-MN"/>
        </w:rPr>
        <w:t xml:space="preserve"> он</w:t>
      </w:r>
    </w:p>
    <w:p w:rsidR="002231BA" w:rsidRPr="004B6CFD" w:rsidRDefault="002231BA" w:rsidP="002231BA">
      <w:pPr>
        <w:tabs>
          <w:tab w:val="left" w:pos="1815"/>
        </w:tabs>
        <w:spacing w:after="0" w:line="360" w:lineRule="auto"/>
        <w:rPr>
          <w:rFonts w:ascii="Arial" w:eastAsia="Times New Roman" w:hAnsi="Arial" w:cs="Arial"/>
          <w:b/>
          <w:bCs/>
          <w:color w:val="000000"/>
          <w:lang w:val="mn-MN"/>
        </w:rPr>
      </w:pPr>
      <w:r w:rsidRPr="004B6CFD">
        <w:rPr>
          <w:rFonts w:ascii="Arial" w:eastAsia="Times New Roman" w:hAnsi="Arial" w:cs="Arial"/>
          <w:b/>
          <w:bCs/>
          <w:color w:val="000000"/>
          <w:lang w:val="mn-MN"/>
        </w:rPr>
        <w:lastRenderedPageBreak/>
        <w:t>АУДИТ ХИЙГДСЭН БАЙГУУЛЛАГА</w:t>
      </w:r>
      <w:r w:rsidRPr="004B6CFD">
        <w:rPr>
          <w:rFonts w:ascii="Arial" w:eastAsia="Times New Roman" w:hAnsi="Arial" w:cs="Arial"/>
          <w:b/>
          <w:bCs/>
          <w:color w:val="000000"/>
        </w:rPr>
        <w:t>:</w:t>
      </w:r>
      <w:r w:rsidRPr="004B6CFD">
        <w:rPr>
          <w:rFonts w:ascii="Arial" w:eastAsia="Times New Roman" w:hAnsi="Arial" w:cs="Arial"/>
          <w:b/>
          <w:bCs/>
          <w:color w:val="000000"/>
          <w:lang w:val="mn-MN"/>
        </w:rPr>
        <w:t xml:space="preserve">    Дундговь ТЕЗ-ийн харъяаны байгууллага</w:t>
      </w:r>
    </w:p>
    <w:p w:rsidR="002231BA" w:rsidRPr="004B6CFD" w:rsidRDefault="002231BA" w:rsidP="002231BA">
      <w:pPr>
        <w:tabs>
          <w:tab w:val="left" w:pos="1815"/>
        </w:tabs>
        <w:spacing w:after="0" w:line="360" w:lineRule="auto"/>
        <w:rPr>
          <w:rFonts w:ascii="Arial" w:eastAsia="Times New Roman" w:hAnsi="Arial" w:cs="Arial"/>
          <w:b/>
          <w:bCs/>
          <w:color w:val="000000"/>
          <w:lang w:val="mn-MN"/>
        </w:rPr>
      </w:pPr>
      <w:r w:rsidRPr="004B6CFD">
        <w:rPr>
          <w:rFonts w:ascii="Arial" w:eastAsia="Times New Roman" w:hAnsi="Arial" w:cs="Arial"/>
          <w:b/>
          <w:bCs/>
          <w:color w:val="000000"/>
          <w:lang w:val="mn-MN"/>
        </w:rPr>
        <w:t xml:space="preserve"> АУДИТ ХИЙГДСЭН ОБЪЕКТ</w:t>
      </w:r>
      <w:r w:rsidRPr="004B6CFD">
        <w:rPr>
          <w:rFonts w:ascii="Arial" w:eastAsia="Times New Roman" w:hAnsi="Arial" w:cs="Arial"/>
          <w:b/>
          <w:bCs/>
          <w:color w:val="000000"/>
        </w:rPr>
        <w:t>:</w:t>
      </w:r>
      <w:r w:rsidRPr="004B6CFD">
        <w:rPr>
          <w:rFonts w:ascii="Arial" w:eastAsia="Times New Roman" w:hAnsi="Arial" w:cs="Arial"/>
          <w:b/>
          <w:bCs/>
          <w:color w:val="000000"/>
          <w:lang w:val="mn-MN"/>
        </w:rPr>
        <w:t xml:space="preserve">  Дундговь ТЕЗ-ийн харъяаны байгууллагуудын  </w:t>
      </w:r>
    </w:p>
    <w:p w:rsidR="002231BA" w:rsidRPr="004B6CFD" w:rsidRDefault="002231BA" w:rsidP="002231BA">
      <w:pPr>
        <w:tabs>
          <w:tab w:val="left" w:pos="1815"/>
        </w:tabs>
        <w:spacing w:after="0" w:line="360" w:lineRule="auto"/>
        <w:rPr>
          <w:rFonts w:ascii="Arial" w:eastAsia="Times New Roman" w:hAnsi="Arial" w:cs="Arial"/>
          <w:b/>
          <w:bCs/>
          <w:color w:val="000000"/>
          <w:lang w:val="mn-MN"/>
        </w:rPr>
      </w:pPr>
      <w:r w:rsidRPr="004B6CFD">
        <w:rPr>
          <w:rFonts w:ascii="Arial" w:eastAsia="Times New Roman" w:hAnsi="Arial" w:cs="Arial"/>
          <w:b/>
          <w:bCs/>
          <w:color w:val="000000"/>
          <w:lang w:val="mn-MN"/>
        </w:rPr>
        <w:t xml:space="preserve">              Шилэн дансны 20</w:t>
      </w:r>
      <w:r>
        <w:rPr>
          <w:rFonts w:ascii="Arial" w:eastAsia="Times New Roman" w:hAnsi="Arial" w:cs="Arial"/>
          <w:b/>
          <w:bCs/>
          <w:color w:val="000000"/>
          <w:lang w:val="mn-MN"/>
        </w:rPr>
        <w:t>2</w:t>
      </w:r>
      <w:r w:rsidR="005078E7">
        <w:rPr>
          <w:rFonts w:ascii="Arial" w:eastAsia="Times New Roman" w:hAnsi="Arial" w:cs="Arial"/>
          <w:b/>
          <w:bCs/>
          <w:color w:val="000000"/>
          <w:lang w:val="mn-MN"/>
        </w:rPr>
        <w:t>1</w:t>
      </w:r>
      <w:r w:rsidRPr="004B6CFD">
        <w:rPr>
          <w:rFonts w:ascii="Arial" w:eastAsia="Times New Roman" w:hAnsi="Arial" w:cs="Arial"/>
          <w:b/>
          <w:bCs/>
          <w:color w:val="000000"/>
          <w:lang w:val="mn-MN"/>
        </w:rPr>
        <w:t xml:space="preserve"> оны </w:t>
      </w:r>
      <w:r w:rsidR="000B18E7">
        <w:rPr>
          <w:rFonts w:ascii="Arial" w:eastAsia="Times New Roman" w:hAnsi="Arial" w:cs="Arial"/>
          <w:b/>
          <w:bCs/>
          <w:color w:val="000000"/>
          <w:lang w:val="mn-MN"/>
        </w:rPr>
        <w:t>2</w:t>
      </w:r>
      <w:r w:rsidRPr="004B6CFD">
        <w:rPr>
          <w:rFonts w:ascii="Arial" w:eastAsia="Times New Roman" w:hAnsi="Arial" w:cs="Arial"/>
          <w:b/>
          <w:bCs/>
          <w:color w:val="000000"/>
          <w:lang w:val="mn-MN"/>
        </w:rPr>
        <w:t xml:space="preserve"> д</w:t>
      </w:r>
      <w:r w:rsidR="000B18E7">
        <w:rPr>
          <w:rFonts w:ascii="Arial" w:eastAsia="Times New Roman" w:hAnsi="Arial" w:cs="Arial"/>
          <w:b/>
          <w:bCs/>
          <w:color w:val="000000"/>
          <w:lang w:val="mn-MN"/>
        </w:rPr>
        <w:t>угаа</w:t>
      </w:r>
      <w:r w:rsidRPr="004B6CFD">
        <w:rPr>
          <w:rFonts w:ascii="Arial" w:eastAsia="Times New Roman" w:hAnsi="Arial" w:cs="Arial"/>
          <w:b/>
          <w:bCs/>
          <w:color w:val="000000"/>
          <w:lang w:val="mn-MN"/>
        </w:rPr>
        <w:t>р улирлын цахим сүлжээний мэдээлэл</w:t>
      </w:r>
    </w:p>
    <w:p w:rsidR="002231BA" w:rsidRPr="004B6CFD" w:rsidRDefault="002231BA" w:rsidP="002231BA">
      <w:pPr>
        <w:tabs>
          <w:tab w:val="left" w:pos="1815"/>
        </w:tabs>
        <w:spacing w:after="0" w:line="360" w:lineRule="auto"/>
        <w:rPr>
          <w:rFonts w:ascii="Arial" w:eastAsia="Times New Roman" w:hAnsi="Arial" w:cs="Arial"/>
          <w:b/>
          <w:bCs/>
          <w:color w:val="000000"/>
          <w:lang w:val="mn-MN"/>
        </w:rPr>
      </w:pPr>
      <w:r w:rsidRPr="004B6CFD">
        <w:rPr>
          <w:rFonts w:ascii="Arial" w:eastAsia="Times New Roman" w:hAnsi="Arial" w:cs="Arial"/>
          <w:b/>
          <w:bCs/>
          <w:color w:val="000000"/>
          <w:lang w:val="mn-MN"/>
        </w:rPr>
        <w:t xml:space="preserve"> АУДИТЫН ТӨРӨЛ</w:t>
      </w:r>
      <w:r w:rsidRPr="004B6CFD">
        <w:rPr>
          <w:rFonts w:ascii="Arial" w:eastAsia="Times New Roman" w:hAnsi="Arial" w:cs="Arial"/>
          <w:b/>
          <w:bCs/>
          <w:color w:val="000000"/>
        </w:rPr>
        <w:t>:</w:t>
      </w:r>
      <w:r w:rsidRPr="004B6CFD">
        <w:rPr>
          <w:rFonts w:ascii="Arial" w:eastAsia="Times New Roman" w:hAnsi="Arial" w:cs="Arial"/>
          <w:b/>
          <w:bCs/>
          <w:color w:val="000000"/>
          <w:lang w:val="mn-MN"/>
        </w:rPr>
        <w:t xml:space="preserve">     Дотоод аудит </w:t>
      </w:r>
    </w:p>
    <w:p w:rsidR="002231BA" w:rsidRPr="004B6CFD" w:rsidRDefault="002231BA" w:rsidP="002231BA">
      <w:pPr>
        <w:tabs>
          <w:tab w:val="left" w:pos="1815"/>
        </w:tabs>
        <w:spacing w:after="0" w:line="360" w:lineRule="auto"/>
        <w:rPr>
          <w:rFonts w:ascii="Arial" w:eastAsia="Times New Roman" w:hAnsi="Arial" w:cs="Arial"/>
          <w:b/>
          <w:bCs/>
          <w:color w:val="000000"/>
        </w:rPr>
      </w:pPr>
      <w:r w:rsidRPr="004B6CFD">
        <w:rPr>
          <w:rFonts w:ascii="Arial" w:eastAsia="Times New Roman" w:hAnsi="Arial" w:cs="Arial"/>
          <w:b/>
          <w:bCs/>
          <w:color w:val="000000"/>
          <w:lang w:val="mn-MN"/>
        </w:rPr>
        <w:t>АУДИТЫН ХУГАЦАА</w:t>
      </w:r>
      <w:r w:rsidRPr="004B6CFD">
        <w:rPr>
          <w:rFonts w:ascii="Arial" w:eastAsia="Times New Roman" w:hAnsi="Arial" w:cs="Arial"/>
          <w:b/>
          <w:bCs/>
          <w:color w:val="000000"/>
        </w:rPr>
        <w:t>:</w:t>
      </w:r>
      <w:r w:rsidRPr="004B6CFD">
        <w:rPr>
          <w:rFonts w:ascii="Arial" w:eastAsia="Times New Roman" w:hAnsi="Arial" w:cs="Arial"/>
          <w:b/>
          <w:bCs/>
          <w:color w:val="000000"/>
          <w:lang w:val="mn-MN"/>
        </w:rPr>
        <w:t xml:space="preserve">  20</w:t>
      </w:r>
      <w:r>
        <w:rPr>
          <w:rFonts w:ascii="Arial" w:eastAsia="Times New Roman" w:hAnsi="Arial" w:cs="Arial"/>
          <w:b/>
          <w:bCs/>
          <w:color w:val="000000"/>
          <w:lang w:val="mn-MN"/>
        </w:rPr>
        <w:t>21</w:t>
      </w:r>
      <w:r w:rsidRPr="004B6CFD">
        <w:rPr>
          <w:rFonts w:ascii="Arial" w:eastAsia="Times New Roman" w:hAnsi="Arial" w:cs="Arial"/>
          <w:b/>
          <w:bCs/>
          <w:color w:val="000000"/>
          <w:lang w:val="mn-MN"/>
        </w:rPr>
        <w:t>.</w:t>
      </w:r>
      <w:r w:rsidRPr="004B6CFD">
        <w:rPr>
          <w:rFonts w:ascii="Arial" w:eastAsia="Times New Roman" w:hAnsi="Arial" w:cs="Arial"/>
          <w:b/>
          <w:bCs/>
          <w:color w:val="000000"/>
        </w:rPr>
        <w:t>0</w:t>
      </w:r>
      <w:r w:rsidR="000B18E7">
        <w:rPr>
          <w:rFonts w:ascii="Arial" w:eastAsia="Times New Roman" w:hAnsi="Arial" w:cs="Arial"/>
          <w:b/>
          <w:bCs/>
          <w:color w:val="000000"/>
          <w:lang w:val="mn-MN"/>
        </w:rPr>
        <w:t>7</w:t>
      </w:r>
      <w:r w:rsidRPr="004B6CFD">
        <w:rPr>
          <w:rFonts w:ascii="Arial" w:eastAsia="Times New Roman" w:hAnsi="Arial" w:cs="Arial"/>
          <w:b/>
          <w:bCs/>
          <w:color w:val="000000"/>
          <w:lang w:val="mn-MN"/>
        </w:rPr>
        <w:t>.</w:t>
      </w:r>
      <w:r w:rsidR="000B18E7">
        <w:rPr>
          <w:rFonts w:ascii="Arial" w:eastAsia="Times New Roman" w:hAnsi="Arial" w:cs="Arial"/>
          <w:b/>
          <w:bCs/>
          <w:color w:val="000000"/>
          <w:lang w:val="mn-MN"/>
        </w:rPr>
        <w:t>01</w:t>
      </w:r>
      <w:r w:rsidRPr="004B6CFD">
        <w:rPr>
          <w:rFonts w:ascii="Arial" w:eastAsia="Times New Roman" w:hAnsi="Arial" w:cs="Arial"/>
          <w:b/>
          <w:bCs/>
          <w:color w:val="000000"/>
          <w:lang w:val="mn-MN"/>
        </w:rPr>
        <w:t xml:space="preserve"> - 20</w:t>
      </w:r>
      <w:r>
        <w:rPr>
          <w:rFonts w:ascii="Arial" w:eastAsia="Times New Roman" w:hAnsi="Arial" w:cs="Arial"/>
          <w:b/>
          <w:bCs/>
          <w:color w:val="000000"/>
          <w:lang w:val="mn-MN"/>
        </w:rPr>
        <w:t>21</w:t>
      </w:r>
      <w:r w:rsidRPr="004B6CFD">
        <w:rPr>
          <w:rFonts w:ascii="Arial" w:eastAsia="Times New Roman" w:hAnsi="Arial" w:cs="Arial"/>
          <w:b/>
          <w:bCs/>
          <w:color w:val="000000"/>
          <w:lang w:val="mn-MN"/>
        </w:rPr>
        <w:t>.</w:t>
      </w:r>
      <w:r w:rsidRPr="004B6CFD">
        <w:rPr>
          <w:rFonts w:ascii="Arial" w:eastAsia="Times New Roman" w:hAnsi="Arial" w:cs="Arial"/>
          <w:b/>
          <w:bCs/>
          <w:color w:val="000000"/>
        </w:rPr>
        <w:t>0</w:t>
      </w:r>
      <w:r w:rsidR="000B18E7">
        <w:rPr>
          <w:rFonts w:ascii="Arial" w:eastAsia="Times New Roman" w:hAnsi="Arial" w:cs="Arial"/>
          <w:b/>
          <w:bCs/>
          <w:color w:val="000000"/>
          <w:lang w:val="mn-MN"/>
        </w:rPr>
        <w:t>7.20</w:t>
      </w:r>
    </w:p>
    <w:p w:rsidR="002231BA" w:rsidRPr="004B6CFD" w:rsidRDefault="002231BA" w:rsidP="002231BA">
      <w:pPr>
        <w:tabs>
          <w:tab w:val="left" w:pos="1815"/>
        </w:tabs>
        <w:spacing w:after="0" w:line="360" w:lineRule="auto"/>
        <w:rPr>
          <w:rFonts w:ascii="Arial" w:eastAsia="Times New Roman" w:hAnsi="Arial" w:cs="Arial"/>
          <w:b/>
          <w:bCs/>
          <w:color w:val="000000"/>
          <w:lang w:val="mn-MN"/>
        </w:rPr>
      </w:pPr>
    </w:p>
    <w:p w:rsidR="002231BA" w:rsidRPr="004B6CFD" w:rsidRDefault="002231BA" w:rsidP="002231BA">
      <w:pPr>
        <w:tabs>
          <w:tab w:val="left" w:pos="1815"/>
        </w:tabs>
        <w:spacing w:after="0" w:line="360" w:lineRule="auto"/>
        <w:rPr>
          <w:rFonts w:ascii="Arial" w:eastAsia="Times New Roman" w:hAnsi="Arial" w:cs="Arial"/>
          <w:b/>
          <w:bCs/>
          <w:color w:val="000000"/>
          <w:lang w:val="mn-MN"/>
        </w:rPr>
      </w:pPr>
      <w:r w:rsidRPr="004B6CFD">
        <w:rPr>
          <w:rFonts w:ascii="Arial" w:eastAsia="Times New Roman" w:hAnsi="Arial" w:cs="Arial"/>
          <w:b/>
          <w:bCs/>
          <w:color w:val="000000"/>
          <w:lang w:val="mn-MN"/>
        </w:rPr>
        <w:t>Дотоод аудитын нэгжийн дарга</w:t>
      </w:r>
      <w:r w:rsidRPr="004B6CFD">
        <w:rPr>
          <w:rFonts w:ascii="Arial" w:eastAsia="Times New Roman" w:hAnsi="Arial" w:cs="Arial"/>
          <w:b/>
          <w:bCs/>
          <w:color w:val="000000"/>
        </w:rPr>
        <w:t>:</w:t>
      </w:r>
      <w:r w:rsidRPr="004B6CFD">
        <w:rPr>
          <w:rFonts w:ascii="Arial" w:eastAsia="Times New Roman" w:hAnsi="Arial" w:cs="Arial"/>
          <w:b/>
          <w:bCs/>
          <w:color w:val="000000"/>
          <w:lang w:val="mn-MN"/>
        </w:rPr>
        <w:t xml:space="preserve"> Г.Зоригт</w:t>
      </w:r>
    </w:p>
    <w:p w:rsidR="002231BA" w:rsidRPr="004B6CFD" w:rsidRDefault="002231BA" w:rsidP="002231BA">
      <w:pPr>
        <w:tabs>
          <w:tab w:val="left" w:pos="1815"/>
        </w:tabs>
        <w:spacing w:after="0" w:line="360" w:lineRule="auto"/>
        <w:rPr>
          <w:rFonts w:ascii="Arial" w:eastAsia="Times New Roman" w:hAnsi="Arial" w:cs="Arial"/>
          <w:b/>
          <w:bCs/>
          <w:color w:val="000000"/>
          <w:lang w:val="mn-MN"/>
        </w:rPr>
      </w:pPr>
      <w:r w:rsidRPr="004B6CFD">
        <w:rPr>
          <w:rFonts w:ascii="Arial" w:eastAsia="Times New Roman" w:hAnsi="Arial" w:cs="Arial"/>
          <w:b/>
          <w:bCs/>
          <w:color w:val="000000"/>
          <w:lang w:val="mn-MN"/>
        </w:rPr>
        <w:t>Аудитын багийн ахлагч</w:t>
      </w:r>
      <w:r w:rsidRPr="004B6CFD">
        <w:rPr>
          <w:rFonts w:ascii="Arial" w:eastAsia="Times New Roman" w:hAnsi="Arial" w:cs="Arial"/>
          <w:b/>
          <w:bCs/>
          <w:color w:val="000000"/>
        </w:rPr>
        <w:t>:</w:t>
      </w:r>
      <w:r w:rsidRPr="004B6CFD">
        <w:rPr>
          <w:rFonts w:ascii="Arial" w:eastAsia="Times New Roman" w:hAnsi="Arial" w:cs="Arial"/>
          <w:b/>
          <w:bCs/>
          <w:color w:val="000000"/>
          <w:lang w:val="mn-MN"/>
        </w:rPr>
        <w:t xml:space="preserve">  </w:t>
      </w:r>
      <w:r w:rsidR="000B18E7">
        <w:rPr>
          <w:rFonts w:ascii="Arial" w:eastAsia="Times New Roman" w:hAnsi="Arial" w:cs="Arial"/>
          <w:b/>
          <w:bCs/>
          <w:color w:val="000000"/>
          <w:lang w:val="mn-MN"/>
        </w:rPr>
        <w:t>С.Бархасмаа</w:t>
      </w:r>
    </w:p>
    <w:p w:rsidR="002231BA" w:rsidRDefault="002231BA" w:rsidP="002231BA">
      <w:pPr>
        <w:tabs>
          <w:tab w:val="left" w:pos="1815"/>
        </w:tabs>
        <w:spacing w:after="0" w:line="360" w:lineRule="auto"/>
        <w:rPr>
          <w:rFonts w:ascii="Arial" w:eastAsia="Times New Roman" w:hAnsi="Arial" w:cs="Arial"/>
          <w:b/>
          <w:bCs/>
          <w:color w:val="000000"/>
        </w:rPr>
      </w:pPr>
      <w:r w:rsidRPr="004B6CFD">
        <w:rPr>
          <w:rFonts w:ascii="Arial" w:eastAsia="Times New Roman" w:hAnsi="Arial" w:cs="Arial"/>
          <w:b/>
          <w:bCs/>
          <w:color w:val="000000"/>
          <w:lang w:val="mn-MN"/>
        </w:rPr>
        <w:t>Аудитын багийн гишүүд</w:t>
      </w:r>
      <w:r w:rsidRPr="004B6CFD">
        <w:rPr>
          <w:rFonts w:ascii="Arial" w:eastAsia="Times New Roman" w:hAnsi="Arial" w:cs="Arial"/>
          <w:b/>
          <w:bCs/>
          <w:color w:val="000000"/>
        </w:rPr>
        <w:t>:</w:t>
      </w:r>
      <w:r w:rsidRPr="004B6CFD">
        <w:rPr>
          <w:rFonts w:ascii="Arial" w:eastAsia="Times New Roman" w:hAnsi="Arial" w:cs="Arial"/>
          <w:b/>
          <w:bCs/>
          <w:color w:val="000000"/>
          <w:lang w:val="mn-MN"/>
        </w:rPr>
        <w:t xml:space="preserve"> Б.Батсайхан</w:t>
      </w:r>
    </w:p>
    <w:p w:rsidR="002231BA" w:rsidRDefault="002231BA" w:rsidP="002231BA">
      <w:pPr>
        <w:tabs>
          <w:tab w:val="left" w:pos="1815"/>
        </w:tabs>
        <w:spacing w:after="0" w:line="360" w:lineRule="auto"/>
        <w:rPr>
          <w:rFonts w:ascii="Arial" w:eastAsia="Times New Roman" w:hAnsi="Arial" w:cs="Arial"/>
          <w:b/>
          <w:bCs/>
          <w:color w:val="000000"/>
        </w:rPr>
      </w:pPr>
    </w:p>
    <w:p w:rsidR="002231BA" w:rsidRDefault="002231BA" w:rsidP="002231BA">
      <w:pPr>
        <w:tabs>
          <w:tab w:val="left" w:pos="1815"/>
        </w:tabs>
        <w:spacing w:after="0" w:line="360" w:lineRule="auto"/>
        <w:rPr>
          <w:rFonts w:ascii="Arial" w:eastAsia="Times New Roman" w:hAnsi="Arial" w:cs="Arial"/>
          <w:b/>
          <w:bCs/>
          <w:color w:val="000000"/>
        </w:rPr>
      </w:pPr>
    </w:p>
    <w:p w:rsidR="002231BA" w:rsidRPr="004B6CFD" w:rsidRDefault="002231BA" w:rsidP="002231BA">
      <w:pPr>
        <w:tabs>
          <w:tab w:val="left" w:pos="1815"/>
        </w:tabs>
        <w:spacing w:after="0" w:line="360" w:lineRule="auto"/>
        <w:rPr>
          <w:rFonts w:ascii="Arial" w:eastAsia="Times New Roman" w:hAnsi="Arial" w:cs="Arial"/>
          <w:b/>
          <w:bCs/>
          <w:color w:val="000000"/>
          <w:lang w:val="mn-MN"/>
        </w:rPr>
      </w:pPr>
      <w:r w:rsidRPr="004B6CFD">
        <w:rPr>
          <w:rFonts w:ascii="Arial" w:eastAsia="Times New Roman" w:hAnsi="Arial" w:cs="Arial"/>
          <w:b/>
          <w:bCs/>
          <w:color w:val="000000"/>
          <w:lang w:val="mn-MN"/>
        </w:rPr>
        <w:t xml:space="preserve">                                                        АГУУЛГА</w:t>
      </w:r>
    </w:p>
    <w:p w:rsidR="002231BA" w:rsidRPr="004B6CFD" w:rsidRDefault="002231BA" w:rsidP="002231BA">
      <w:pPr>
        <w:tabs>
          <w:tab w:val="left" w:pos="1815"/>
        </w:tabs>
        <w:spacing w:after="0" w:line="360" w:lineRule="auto"/>
        <w:rPr>
          <w:rFonts w:ascii="Arial" w:eastAsia="Times New Roman" w:hAnsi="Arial" w:cs="Arial"/>
          <w:b/>
          <w:bCs/>
          <w:color w:val="000000"/>
          <w:lang w:val="mn-MN"/>
        </w:rPr>
      </w:pPr>
      <w:r w:rsidRPr="004B6CFD">
        <w:rPr>
          <w:rFonts w:ascii="Arial" w:eastAsia="Times New Roman" w:hAnsi="Arial" w:cs="Arial"/>
          <w:b/>
          <w:bCs/>
          <w:color w:val="000000"/>
          <w:lang w:val="mn-MN"/>
        </w:rPr>
        <w:t xml:space="preserve"> ТАЙЛАНГИЙН НЭГТГЭЛ</w:t>
      </w:r>
    </w:p>
    <w:p w:rsidR="002231BA" w:rsidRPr="004B6CFD" w:rsidRDefault="002231BA" w:rsidP="002231BA">
      <w:pPr>
        <w:numPr>
          <w:ilvl w:val="0"/>
          <w:numId w:val="3"/>
        </w:numPr>
        <w:tabs>
          <w:tab w:val="left" w:pos="1815"/>
        </w:tabs>
        <w:spacing w:after="0" w:line="360" w:lineRule="auto"/>
        <w:contextualSpacing/>
        <w:rPr>
          <w:rFonts w:ascii="Arial" w:hAnsi="Arial" w:cs="Arial"/>
          <w:b/>
          <w:bCs/>
          <w:color w:val="000000"/>
          <w:lang w:val="mn-MN"/>
        </w:rPr>
      </w:pPr>
      <w:r w:rsidRPr="004B6CFD">
        <w:rPr>
          <w:rFonts w:ascii="Arial" w:hAnsi="Arial" w:cs="Arial"/>
          <w:b/>
          <w:bCs/>
          <w:color w:val="000000"/>
          <w:lang w:val="mn-MN"/>
        </w:rPr>
        <w:t>ТАНИЛЦУУЛГА</w:t>
      </w:r>
    </w:p>
    <w:p w:rsidR="002231BA" w:rsidRPr="004B6CFD" w:rsidRDefault="002231BA" w:rsidP="002231BA">
      <w:pPr>
        <w:numPr>
          <w:ilvl w:val="0"/>
          <w:numId w:val="3"/>
        </w:numPr>
        <w:tabs>
          <w:tab w:val="left" w:pos="1815"/>
        </w:tabs>
        <w:spacing w:after="0" w:line="360" w:lineRule="auto"/>
        <w:contextualSpacing/>
        <w:rPr>
          <w:rFonts w:ascii="Arial" w:hAnsi="Arial" w:cs="Arial"/>
          <w:b/>
          <w:bCs/>
          <w:color w:val="000000"/>
          <w:lang w:val="mn-MN"/>
        </w:rPr>
      </w:pPr>
      <w:r w:rsidRPr="004B6CFD">
        <w:rPr>
          <w:rFonts w:ascii="Arial" w:hAnsi="Arial" w:cs="Arial"/>
          <w:b/>
          <w:bCs/>
          <w:color w:val="000000"/>
          <w:lang w:val="mn-MN"/>
        </w:rPr>
        <w:t>АУДИТЫН ЗОРИЛГО БА ЦАР ХҮРЭЭ</w:t>
      </w:r>
    </w:p>
    <w:p w:rsidR="002231BA" w:rsidRPr="004B6CFD" w:rsidRDefault="002231BA" w:rsidP="002231BA">
      <w:pPr>
        <w:numPr>
          <w:ilvl w:val="1"/>
          <w:numId w:val="3"/>
        </w:numPr>
        <w:tabs>
          <w:tab w:val="left" w:pos="1815"/>
        </w:tabs>
        <w:spacing w:after="0" w:line="360" w:lineRule="auto"/>
        <w:contextualSpacing/>
        <w:rPr>
          <w:rFonts w:ascii="Arial" w:hAnsi="Arial" w:cs="Arial"/>
          <w:b/>
          <w:bCs/>
          <w:color w:val="000000"/>
          <w:lang w:val="mn-MN"/>
        </w:rPr>
      </w:pPr>
      <w:r w:rsidRPr="004B6CFD">
        <w:rPr>
          <w:rFonts w:ascii="Arial" w:hAnsi="Arial" w:cs="Arial"/>
          <w:b/>
          <w:bCs/>
          <w:color w:val="000000"/>
          <w:lang w:val="mn-MN"/>
        </w:rPr>
        <w:t>Аудитын зорилго</w:t>
      </w:r>
    </w:p>
    <w:p w:rsidR="002231BA" w:rsidRPr="004B6CFD" w:rsidRDefault="002231BA" w:rsidP="002231BA">
      <w:pPr>
        <w:numPr>
          <w:ilvl w:val="1"/>
          <w:numId w:val="3"/>
        </w:numPr>
        <w:tabs>
          <w:tab w:val="left" w:pos="1815"/>
        </w:tabs>
        <w:spacing w:after="0" w:line="360" w:lineRule="auto"/>
        <w:contextualSpacing/>
        <w:rPr>
          <w:rFonts w:ascii="Arial" w:hAnsi="Arial" w:cs="Arial"/>
          <w:b/>
          <w:bCs/>
          <w:color w:val="000000"/>
          <w:lang w:val="mn-MN"/>
        </w:rPr>
      </w:pPr>
      <w:r w:rsidRPr="004B6CFD">
        <w:rPr>
          <w:rFonts w:ascii="Arial" w:hAnsi="Arial" w:cs="Arial"/>
          <w:b/>
          <w:bCs/>
          <w:color w:val="000000"/>
          <w:lang w:val="mn-MN"/>
        </w:rPr>
        <w:t>Аудитын цар хүрээ</w:t>
      </w:r>
    </w:p>
    <w:p w:rsidR="002231BA" w:rsidRPr="004B6CFD" w:rsidRDefault="002231BA" w:rsidP="002231BA">
      <w:pPr>
        <w:numPr>
          <w:ilvl w:val="0"/>
          <w:numId w:val="3"/>
        </w:numPr>
        <w:tabs>
          <w:tab w:val="left" w:pos="1815"/>
        </w:tabs>
        <w:spacing w:after="0" w:line="360" w:lineRule="auto"/>
        <w:contextualSpacing/>
        <w:rPr>
          <w:rFonts w:ascii="Arial" w:hAnsi="Arial" w:cs="Arial"/>
          <w:b/>
          <w:bCs/>
          <w:color w:val="000000"/>
          <w:lang w:val="mn-MN"/>
        </w:rPr>
      </w:pPr>
      <w:r w:rsidRPr="004B6CFD">
        <w:rPr>
          <w:rFonts w:ascii="Arial" w:hAnsi="Arial" w:cs="Arial"/>
          <w:b/>
          <w:bCs/>
          <w:color w:val="000000"/>
          <w:lang w:val="mn-MN"/>
        </w:rPr>
        <w:t>АУДИТЫН ҮР ДҮН</w:t>
      </w:r>
    </w:p>
    <w:p w:rsidR="002231BA" w:rsidRPr="004B6CFD" w:rsidRDefault="002231BA" w:rsidP="002231BA">
      <w:pPr>
        <w:numPr>
          <w:ilvl w:val="1"/>
          <w:numId w:val="3"/>
        </w:numPr>
        <w:tabs>
          <w:tab w:val="left" w:pos="1815"/>
        </w:tabs>
        <w:spacing w:after="0" w:line="360" w:lineRule="auto"/>
        <w:contextualSpacing/>
        <w:rPr>
          <w:rFonts w:ascii="Arial" w:hAnsi="Arial" w:cs="Arial"/>
          <w:b/>
          <w:bCs/>
          <w:color w:val="000000"/>
          <w:lang w:val="mn-MN"/>
        </w:rPr>
      </w:pPr>
      <w:r w:rsidRPr="004B6CFD">
        <w:rPr>
          <w:rFonts w:ascii="Arial" w:hAnsi="Arial" w:cs="Arial"/>
          <w:b/>
          <w:bCs/>
          <w:color w:val="000000"/>
          <w:lang w:val="mn-MN"/>
        </w:rPr>
        <w:t>Илэрсэн асуудлууд</w:t>
      </w:r>
    </w:p>
    <w:p w:rsidR="002231BA" w:rsidRPr="004B6CFD" w:rsidRDefault="002231BA" w:rsidP="002231BA">
      <w:pPr>
        <w:numPr>
          <w:ilvl w:val="1"/>
          <w:numId w:val="3"/>
        </w:numPr>
        <w:tabs>
          <w:tab w:val="left" w:pos="1815"/>
        </w:tabs>
        <w:spacing w:after="0" w:line="360" w:lineRule="auto"/>
        <w:contextualSpacing/>
        <w:rPr>
          <w:rFonts w:ascii="Arial" w:hAnsi="Arial" w:cs="Arial"/>
          <w:b/>
          <w:bCs/>
          <w:color w:val="000000"/>
          <w:lang w:val="mn-MN"/>
        </w:rPr>
      </w:pPr>
      <w:r w:rsidRPr="004B6CFD">
        <w:rPr>
          <w:rFonts w:ascii="Arial" w:hAnsi="Arial" w:cs="Arial"/>
          <w:b/>
          <w:bCs/>
          <w:color w:val="000000"/>
          <w:lang w:val="mn-MN"/>
        </w:rPr>
        <w:t>Дүгнэлт</w:t>
      </w:r>
    </w:p>
    <w:p w:rsidR="002231BA" w:rsidRPr="004B6CFD" w:rsidRDefault="002231BA" w:rsidP="002231BA">
      <w:pPr>
        <w:numPr>
          <w:ilvl w:val="1"/>
          <w:numId w:val="3"/>
        </w:numPr>
        <w:tabs>
          <w:tab w:val="left" w:pos="1815"/>
        </w:tabs>
        <w:spacing w:after="0" w:line="360" w:lineRule="auto"/>
        <w:contextualSpacing/>
        <w:rPr>
          <w:rFonts w:ascii="Arial" w:hAnsi="Arial" w:cs="Arial"/>
          <w:b/>
          <w:bCs/>
          <w:color w:val="000000"/>
          <w:lang w:val="mn-MN"/>
        </w:rPr>
      </w:pPr>
      <w:r w:rsidRPr="004B6CFD">
        <w:rPr>
          <w:rFonts w:ascii="Arial" w:hAnsi="Arial" w:cs="Arial"/>
          <w:b/>
          <w:bCs/>
          <w:color w:val="000000"/>
          <w:lang w:val="mn-MN"/>
        </w:rPr>
        <w:t>Зөвлөмж</w:t>
      </w:r>
    </w:p>
    <w:p w:rsidR="002231BA" w:rsidRPr="004B6CFD" w:rsidRDefault="002231BA" w:rsidP="002231BA">
      <w:pPr>
        <w:numPr>
          <w:ilvl w:val="0"/>
          <w:numId w:val="3"/>
        </w:numPr>
        <w:tabs>
          <w:tab w:val="left" w:pos="1815"/>
        </w:tabs>
        <w:spacing w:after="0" w:line="360" w:lineRule="auto"/>
        <w:contextualSpacing/>
        <w:rPr>
          <w:rFonts w:ascii="Arial" w:hAnsi="Arial" w:cs="Arial"/>
          <w:b/>
          <w:bCs/>
          <w:color w:val="000000"/>
          <w:lang w:val="mn-MN"/>
        </w:rPr>
      </w:pPr>
      <w:r w:rsidRPr="004B6CFD">
        <w:rPr>
          <w:rFonts w:ascii="Arial" w:hAnsi="Arial" w:cs="Arial"/>
          <w:b/>
          <w:bCs/>
          <w:color w:val="000000"/>
          <w:lang w:val="mn-MN"/>
        </w:rPr>
        <w:t>ХАРИУ АРГА ХЭМЖЭЭ</w:t>
      </w:r>
    </w:p>
    <w:p w:rsidR="002231BA" w:rsidRPr="004B6CFD" w:rsidRDefault="002231BA" w:rsidP="002231BA">
      <w:pPr>
        <w:tabs>
          <w:tab w:val="left" w:pos="1815"/>
        </w:tabs>
        <w:spacing w:line="360" w:lineRule="auto"/>
        <w:ind w:left="786"/>
        <w:contextualSpacing/>
        <w:rPr>
          <w:rFonts w:ascii="Arial" w:hAnsi="Arial" w:cs="Arial"/>
          <w:b/>
          <w:bCs/>
          <w:color w:val="000000"/>
          <w:lang w:val="mn-MN"/>
        </w:rPr>
      </w:pPr>
    </w:p>
    <w:p w:rsidR="002231BA" w:rsidRPr="004B6CFD" w:rsidRDefault="002231BA" w:rsidP="002231BA">
      <w:pPr>
        <w:tabs>
          <w:tab w:val="left" w:pos="1815"/>
        </w:tabs>
        <w:spacing w:line="360" w:lineRule="auto"/>
        <w:ind w:left="786"/>
        <w:contextualSpacing/>
        <w:rPr>
          <w:rFonts w:ascii="Arial" w:hAnsi="Arial" w:cs="Arial"/>
          <w:b/>
          <w:bCs/>
          <w:color w:val="000000"/>
          <w:lang w:val="mn-MN"/>
        </w:rPr>
      </w:pPr>
    </w:p>
    <w:p w:rsidR="002231BA" w:rsidRDefault="002231BA" w:rsidP="002231BA">
      <w:pPr>
        <w:tabs>
          <w:tab w:val="left" w:pos="1815"/>
        </w:tabs>
        <w:spacing w:after="0" w:line="360" w:lineRule="auto"/>
        <w:rPr>
          <w:rFonts w:ascii="Arial" w:eastAsia="Times New Roman" w:hAnsi="Arial" w:cs="Arial"/>
          <w:b/>
          <w:bCs/>
          <w:color w:val="000000"/>
        </w:rPr>
      </w:pPr>
    </w:p>
    <w:p w:rsidR="002231BA" w:rsidRDefault="002231BA" w:rsidP="002231BA">
      <w:pPr>
        <w:tabs>
          <w:tab w:val="left" w:pos="1815"/>
        </w:tabs>
        <w:spacing w:after="0" w:line="360" w:lineRule="auto"/>
        <w:rPr>
          <w:rFonts w:ascii="Arial" w:eastAsia="Times New Roman" w:hAnsi="Arial" w:cs="Arial"/>
          <w:b/>
          <w:bCs/>
          <w:color w:val="000000"/>
        </w:rPr>
      </w:pPr>
    </w:p>
    <w:p w:rsidR="000B18E7" w:rsidRDefault="000B18E7" w:rsidP="002231BA">
      <w:pPr>
        <w:tabs>
          <w:tab w:val="left" w:pos="1815"/>
        </w:tabs>
        <w:spacing w:after="0" w:line="360" w:lineRule="auto"/>
        <w:rPr>
          <w:rFonts w:ascii="Arial" w:eastAsia="Times New Roman" w:hAnsi="Arial" w:cs="Arial"/>
          <w:b/>
          <w:bCs/>
          <w:color w:val="000000"/>
        </w:rPr>
      </w:pPr>
    </w:p>
    <w:p w:rsidR="000B18E7" w:rsidRDefault="000B18E7" w:rsidP="002231BA">
      <w:pPr>
        <w:tabs>
          <w:tab w:val="left" w:pos="1815"/>
        </w:tabs>
        <w:spacing w:after="0" w:line="360" w:lineRule="auto"/>
        <w:rPr>
          <w:rFonts w:ascii="Arial" w:eastAsia="Times New Roman" w:hAnsi="Arial" w:cs="Arial"/>
          <w:b/>
          <w:bCs/>
          <w:color w:val="000000"/>
        </w:rPr>
      </w:pPr>
    </w:p>
    <w:p w:rsidR="000B18E7" w:rsidRDefault="000B18E7" w:rsidP="002231BA">
      <w:pPr>
        <w:tabs>
          <w:tab w:val="left" w:pos="1815"/>
        </w:tabs>
        <w:spacing w:after="0" w:line="360" w:lineRule="auto"/>
        <w:rPr>
          <w:rFonts w:ascii="Arial" w:eastAsia="Times New Roman" w:hAnsi="Arial" w:cs="Arial"/>
          <w:b/>
          <w:bCs/>
          <w:color w:val="000000"/>
        </w:rPr>
      </w:pPr>
    </w:p>
    <w:p w:rsidR="000B18E7" w:rsidRDefault="000B18E7" w:rsidP="002231BA">
      <w:pPr>
        <w:tabs>
          <w:tab w:val="left" w:pos="1815"/>
        </w:tabs>
        <w:spacing w:after="0" w:line="360" w:lineRule="auto"/>
        <w:rPr>
          <w:rFonts w:ascii="Arial" w:eastAsia="Times New Roman" w:hAnsi="Arial" w:cs="Arial"/>
          <w:b/>
          <w:bCs/>
          <w:color w:val="000000"/>
        </w:rPr>
      </w:pPr>
    </w:p>
    <w:p w:rsidR="000A73CC" w:rsidRDefault="000A73CC" w:rsidP="002231BA">
      <w:pPr>
        <w:tabs>
          <w:tab w:val="left" w:pos="1815"/>
        </w:tabs>
        <w:spacing w:after="0" w:line="360" w:lineRule="auto"/>
        <w:rPr>
          <w:rFonts w:ascii="Arial" w:eastAsia="Times New Roman" w:hAnsi="Arial" w:cs="Arial"/>
          <w:b/>
          <w:bCs/>
          <w:color w:val="000000"/>
        </w:rPr>
      </w:pPr>
    </w:p>
    <w:p w:rsidR="000A73CC" w:rsidRDefault="000A73CC" w:rsidP="002231BA">
      <w:pPr>
        <w:tabs>
          <w:tab w:val="left" w:pos="1815"/>
        </w:tabs>
        <w:spacing w:after="0" w:line="360" w:lineRule="auto"/>
        <w:rPr>
          <w:rFonts w:ascii="Arial" w:eastAsia="Times New Roman" w:hAnsi="Arial" w:cs="Arial"/>
          <w:b/>
          <w:bCs/>
          <w:color w:val="000000"/>
        </w:rPr>
      </w:pPr>
    </w:p>
    <w:p w:rsidR="000B18E7" w:rsidRDefault="000B18E7" w:rsidP="002231BA">
      <w:pPr>
        <w:tabs>
          <w:tab w:val="left" w:pos="1815"/>
        </w:tabs>
        <w:spacing w:after="0" w:line="360" w:lineRule="auto"/>
        <w:rPr>
          <w:rFonts w:ascii="Arial" w:eastAsia="Times New Roman" w:hAnsi="Arial" w:cs="Arial"/>
          <w:b/>
          <w:bCs/>
          <w:color w:val="000000"/>
        </w:rPr>
      </w:pPr>
    </w:p>
    <w:p w:rsidR="005265B3" w:rsidRDefault="005265B3" w:rsidP="002231BA">
      <w:pPr>
        <w:tabs>
          <w:tab w:val="left" w:pos="1815"/>
        </w:tabs>
        <w:spacing w:after="0" w:line="360" w:lineRule="auto"/>
        <w:rPr>
          <w:rFonts w:ascii="Arial" w:eastAsia="Times New Roman" w:hAnsi="Arial" w:cs="Arial"/>
          <w:b/>
          <w:bCs/>
          <w:color w:val="000000"/>
        </w:rPr>
      </w:pPr>
    </w:p>
    <w:p w:rsidR="00A154F9" w:rsidRDefault="00A154F9" w:rsidP="002231BA">
      <w:pPr>
        <w:tabs>
          <w:tab w:val="left" w:pos="1815"/>
        </w:tabs>
        <w:spacing w:after="0" w:line="360" w:lineRule="auto"/>
        <w:rPr>
          <w:rFonts w:ascii="Arial" w:eastAsia="Times New Roman" w:hAnsi="Arial" w:cs="Arial"/>
          <w:b/>
          <w:bCs/>
          <w:color w:val="000000"/>
        </w:rPr>
      </w:pPr>
    </w:p>
    <w:p w:rsidR="005265B3" w:rsidRDefault="005265B3" w:rsidP="002231BA">
      <w:pPr>
        <w:tabs>
          <w:tab w:val="left" w:pos="1815"/>
        </w:tabs>
        <w:spacing w:after="0" w:line="360" w:lineRule="auto"/>
        <w:rPr>
          <w:rFonts w:ascii="Arial" w:eastAsia="Times New Roman" w:hAnsi="Arial" w:cs="Arial"/>
          <w:b/>
          <w:bCs/>
          <w:color w:val="000000"/>
        </w:rPr>
      </w:pPr>
    </w:p>
    <w:p w:rsidR="002231BA" w:rsidRDefault="002231BA" w:rsidP="002231BA">
      <w:pPr>
        <w:tabs>
          <w:tab w:val="left" w:pos="1815"/>
        </w:tabs>
        <w:spacing w:after="0" w:line="360" w:lineRule="auto"/>
        <w:rPr>
          <w:rFonts w:ascii="Arial" w:eastAsia="Times New Roman" w:hAnsi="Arial" w:cs="Arial"/>
          <w:b/>
          <w:bCs/>
          <w:color w:val="000000"/>
        </w:rPr>
      </w:pPr>
    </w:p>
    <w:p w:rsidR="002231BA" w:rsidRPr="005265B3" w:rsidRDefault="002231BA" w:rsidP="002231BA">
      <w:pPr>
        <w:tabs>
          <w:tab w:val="left" w:pos="1815"/>
        </w:tabs>
        <w:spacing w:after="0" w:line="360" w:lineRule="auto"/>
        <w:rPr>
          <w:rFonts w:ascii="Arial" w:eastAsia="Times New Roman" w:hAnsi="Arial" w:cs="Arial"/>
          <w:b/>
          <w:bCs/>
          <w:lang w:val="mn-MN"/>
        </w:rPr>
      </w:pPr>
      <w:r w:rsidRPr="005265B3">
        <w:rPr>
          <w:rFonts w:ascii="Arial" w:eastAsia="Times New Roman" w:hAnsi="Arial" w:cs="Arial"/>
          <w:b/>
          <w:bCs/>
          <w:lang w:val="mn-MN"/>
        </w:rPr>
        <w:lastRenderedPageBreak/>
        <w:t>Нэг. ТАНИЛЦУУЛГА</w:t>
      </w:r>
    </w:p>
    <w:p w:rsidR="002231BA" w:rsidRPr="005265B3" w:rsidRDefault="002231BA" w:rsidP="002231BA">
      <w:pPr>
        <w:spacing w:after="0" w:line="240" w:lineRule="auto"/>
        <w:jc w:val="both"/>
        <w:rPr>
          <w:rFonts w:ascii="Arial" w:eastAsia="Times New Roman" w:hAnsi="Arial" w:cs="Arial"/>
          <w:lang w:val="mn-MN"/>
        </w:rPr>
      </w:pPr>
      <w:r w:rsidRPr="005265B3">
        <w:rPr>
          <w:rFonts w:ascii="Arial" w:eastAsia="Times New Roman" w:hAnsi="Arial" w:cs="Arial"/>
          <w:b/>
          <w:bCs/>
        </w:rPr>
        <w:t xml:space="preserve">          </w:t>
      </w:r>
      <w:r w:rsidRPr="005265B3">
        <w:rPr>
          <w:rFonts w:ascii="Arial" w:eastAsia="Times New Roman" w:hAnsi="Arial" w:cs="Arial"/>
          <w:lang w:val="mn-MN"/>
        </w:rPr>
        <w:t>202</w:t>
      </w:r>
      <w:r w:rsidR="005265B3" w:rsidRPr="005265B3">
        <w:rPr>
          <w:rFonts w:ascii="Arial" w:eastAsia="Times New Roman" w:hAnsi="Arial" w:cs="Arial"/>
          <w:lang w:val="mn-MN"/>
        </w:rPr>
        <w:t>1</w:t>
      </w:r>
      <w:r w:rsidRPr="005265B3">
        <w:rPr>
          <w:rFonts w:ascii="Arial" w:eastAsia="Times New Roman" w:hAnsi="Arial" w:cs="Arial"/>
          <w:lang w:val="mn-MN"/>
        </w:rPr>
        <w:t xml:space="preserve"> оны</w:t>
      </w:r>
      <w:r w:rsidR="005265B3" w:rsidRPr="005265B3">
        <w:rPr>
          <w:rFonts w:ascii="Arial" w:eastAsia="Times New Roman" w:hAnsi="Arial" w:cs="Arial"/>
          <w:lang w:val="mn-MN"/>
        </w:rPr>
        <w:t xml:space="preserve"> эхний хагас жилийн</w:t>
      </w:r>
      <w:r w:rsidRPr="005265B3">
        <w:rPr>
          <w:rFonts w:ascii="Arial" w:eastAsia="Times New Roman" w:hAnsi="Arial" w:cs="Arial"/>
          <w:lang w:val="mn-MN"/>
        </w:rPr>
        <w:t xml:space="preserve"> </w:t>
      </w:r>
      <w:r w:rsidRPr="005265B3">
        <w:rPr>
          <w:rFonts w:ascii="Arial" w:eastAsia="Times New Roman" w:hAnsi="Arial" w:cs="Arial"/>
          <w:bCs/>
          <w:lang w:val="mn-MN"/>
        </w:rPr>
        <w:t xml:space="preserve">Төсвийн ерөнхийлөн захирагчийн харъяаны төсвийн болон орон нутгийн өмчит хуулийн этгээдийн Шилэн дансны цахим сүлжээнд байршуулах мэдээлэлийн </w:t>
      </w:r>
      <w:r w:rsidRPr="005265B3">
        <w:rPr>
          <w:rFonts w:ascii="Arial" w:eastAsia="Times New Roman" w:hAnsi="Arial" w:cs="Arial"/>
          <w:lang w:val="mn-MN"/>
        </w:rPr>
        <w:t xml:space="preserve">үйл ажиллагааны хэрэгжилтэнд Төсвийн болон Нягтлан бодох бүртгэлийн тухай хууль, Шилэн дансны тухай хууль, Мэдээллийн ил тод байдал ба мэдээлэл авах эрхийн тухай хууль, Төрийн болон орон нутгийн өмч хөрөнгөөр бараа ажил, үйлчилгээ худалдан авах тухай хууль, Засгийн газрын 2016 оны 01 дүгээр сарын 11-ний өдрийн 29 дүгээр тогтоолоор баталсан </w:t>
      </w:r>
      <w:r w:rsidRPr="005265B3">
        <w:rPr>
          <w:rFonts w:ascii="Arial" w:eastAsia="Times New Roman" w:hAnsi="Arial" w:cs="Arial"/>
        </w:rPr>
        <w:t>“</w:t>
      </w:r>
      <w:r w:rsidRPr="005265B3">
        <w:rPr>
          <w:rFonts w:ascii="Arial" w:eastAsia="Times New Roman" w:hAnsi="Arial" w:cs="Arial"/>
          <w:lang w:val="mn-MN"/>
        </w:rPr>
        <w:t>Шилэн дансны цахим хуудсанд тавигдах мэдээллийн агуулга, нийтлэг стандартыг тогтоох журам</w:t>
      </w:r>
      <w:r w:rsidRPr="005265B3">
        <w:rPr>
          <w:rFonts w:ascii="Arial" w:eastAsia="Times New Roman" w:hAnsi="Arial" w:cs="Arial"/>
        </w:rPr>
        <w:t>”</w:t>
      </w:r>
      <w:r w:rsidRPr="005265B3">
        <w:rPr>
          <w:rFonts w:ascii="Arial" w:eastAsia="Times New Roman" w:hAnsi="Arial" w:cs="Arial"/>
          <w:lang w:val="mn-MN"/>
        </w:rPr>
        <w:t xml:space="preserve"> түүнийг даган гарсан холбогдох заавар, журмуудын хэрэгжилт, мэдээлэл байршуулахад тулгарч буй асуудлуудыг дүгнэх, эрсдлээс урьдчилан сэргийлэх, илэрсэн зөрчил дутагдлыг засч сайжруулах чиглэлээр дүгнэлт, зөвлөмж өгөх зорилгоор Санхүүгийн хяналт, аудитын албаны Санхүүгийн хяналт шалгалтын улсын байцаагч Б.Батсайхан</w:t>
      </w:r>
      <w:r w:rsidRPr="005265B3">
        <w:rPr>
          <w:rFonts w:ascii="Arial" w:eastAsia="Times New Roman" w:hAnsi="Arial" w:cs="Arial"/>
        </w:rPr>
        <w:t xml:space="preserve"> </w:t>
      </w:r>
      <w:r w:rsidRPr="005265B3">
        <w:rPr>
          <w:rFonts w:ascii="Arial" w:eastAsia="Times New Roman" w:hAnsi="Arial" w:cs="Arial"/>
          <w:lang w:val="mn-MN"/>
        </w:rPr>
        <w:t>дотоод аудитыг хийсэн болно.</w:t>
      </w:r>
    </w:p>
    <w:p w:rsidR="002231BA" w:rsidRPr="005265B3" w:rsidRDefault="002231BA" w:rsidP="002231BA">
      <w:pPr>
        <w:tabs>
          <w:tab w:val="num" w:pos="360"/>
        </w:tabs>
        <w:spacing w:after="0" w:line="240" w:lineRule="auto"/>
        <w:jc w:val="both"/>
        <w:rPr>
          <w:rFonts w:ascii="Arial" w:eastAsia="Times New Roman" w:hAnsi="Arial" w:cs="Arial"/>
          <w:lang w:val="mn-MN"/>
        </w:rPr>
      </w:pPr>
      <w:r w:rsidRPr="005265B3">
        <w:rPr>
          <w:rFonts w:ascii="Arial" w:eastAsia="Times New Roman" w:hAnsi="Arial" w:cs="Arial"/>
          <w:lang w:val="mn-MN"/>
        </w:rPr>
        <w:t xml:space="preserve">           Цахим сүлжээнд байршуулах мэдээлэлийн хэрэгжилтэнд  дотоод аудитыг дараах чиглэлээр явууллаа. Үүнд:</w:t>
      </w:r>
    </w:p>
    <w:p w:rsidR="002231BA" w:rsidRPr="005265B3" w:rsidRDefault="002231BA" w:rsidP="002231BA">
      <w:pPr>
        <w:numPr>
          <w:ilvl w:val="0"/>
          <w:numId w:val="1"/>
        </w:numPr>
        <w:spacing w:after="0" w:line="240" w:lineRule="auto"/>
        <w:contextualSpacing/>
        <w:jc w:val="both"/>
        <w:rPr>
          <w:rFonts w:ascii="Arial" w:hAnsi="Arial" w:cs="Arial"/>
          <w:lang w:val="mn-MN"/>
        </w:rPr>
      </w:pPr>
      <w:r w:rsidRPr="005265B3">
        <w:rPr>
          <w:rFonts w:ascii="Arial" w:hAnsi="Arial" w:cs="Arial"/>
          <w:lang w:val="mn-MN"/>
        </w:rPr>
        <w:t xml:space="preserve">Шилэн дансны тухай хуулийн 3 дугаар зүйлийн 3.1.1, 3.1.2, 3.1.3-д заасан байгууллагууд бүрэн хамрагдаж байгаа эсэх. </w:t>
      </w:r>
    </w:p>
    <w:p w:rsidR="002231BA" w:rsidRPr="005265B3" w:rsidRDefault="002231BA" w:rsidP="002231BA">
      <w:pPr>
        <w:numPr>
          <w:ilvl w:val="0"/>
          <w:numId w:val="1"/>
        </w:numPr>
        <w:spacing w:after="0" w:line="240" w:lineRule="auto"/>
        <w:contextualSpacing/>
        <w:jc w:val="both"/>
        <w:rPr>
          <w:rFonts w:ascii="Arial" w:hAnsi="Arial" w:cs="Arial"/>
          <w:lang w:val="mn-MN"/>
        </w:rPr>
      </w:pPr>
      <w:r w:rsidRPr="005265B3">
        <w:rPr>
          <w:rFonts w:ascii="Arial" w:hAnsi="Arial" w:cs="Arial"/>
          <w:lang w:val="mn-MN"/>
        </w:rPr>
        <w:t xml:space="preserve">Хуулийн 3 дугаар зүйлийн 3.1.1, 3.1.2, 3.1.3-д заасан байгууллагууд 6 дугаар зүйлд заасан мэдээллийг мэдээлж байгаа эсэх. </w:t>
      </w:r>
    </w:p>
    <w:p w:rsidR="002231BA" w:rsidRPr="005265B3" w:rsidRDefault="002231BA" w:rsidP="002231BA">
      <w:pPr>
        <w:numPr>
          <w:ilvl w:val="0"/>
          <w:numId w:val="1"/>
        </w:numPr>
        <w:spacing w:after="0" w:line="240" w:lineRule="auto"/>
        <w:contextualSpacing/>
        <w:jc w:val="both"/>
        <w:rPr>
          <w:rFonts w:ascii="Arial" w:hAnsi="Arial" w:cs="Arial"/>
          <w:lang w:val="mn-MN"/>
        </w:rPr>
      </w:pPr>
      <w:r w:rsidRPr="005265B3">
        <w:rPr>
          <w:rFonts w:ascii="Arial" w:hAnsi="Arial" w:cs="Arial"/>
          <w:lang w:val="mn-MN"/>
        </w:rPr>
        <w:t xml:space="preserve">Хуулийн 4 дүгээр зүйлийн заалтад заагдсан зарчмуудыг мөрдөж байгаа эсэх. </w:t>
      </w:r>
    </w:p>
    <w:p w:rsidR="002231BA" w:rsidRPr="005265B3" w:rsidRDefault="002231BA" w:rsidP="002231BA">
      <w:pPr>
        <w:spacing w:after="0" w:line="240" w:lineRule="auto"/>
        <w:jc w:val="both"/>
        <w:rPr>
          <w:rFonts w:ascii="Arial" w:eastAsia="Times New Roman" w:hAnsi="Arial" w:cs="Arial"/>
        </w:rPr>
      </w:pPr>
      <w:r w:rsidRPr="005265B3">
        <w:rPr>
          <w:rFonts w:ascii="Arial" w:eastAsia="Times New Roman" w:hAnsi="Arial" w:cs="Arial"/>
          <w:lang w:val="mn-MN"/>
        </w:rPr>
        <w:t>Дотоод аудит хийх бэлтгэл ажлын хүрээнд Шилэн дансны 20</w:t>
      </w:r>
      <w:r w:rsidR="005265B3" w:rsidRPr="005265B3">
        <w:rPr>
          <w:rFonts w:ascii="Arial" w:eastAsia="Times New Roman" w:hAnsi="Arial" w:cs="Arial"/>
          <w:lang w:val="mn-MN"/>
        </w:rPr>
        <w:t>21</w:t>
      </w:r>
      <w:r w:rsidRPr="005265B3">
        <w:rPr>
          <w:rFonts w:ascii="Arial" w:eastAsia="Times New Roman" w:hAnsi="Arial" w:cs="Arial"/>
          <w:lang w:val="mn-MN"/>
        </w:rPr>
        <w:t xml:space="preserve"> оны </w:t>
      </w:r>
      <w:r w:rsidR="005265B3" w:rsidRPr="005265B3">
        <w:rPr>
          <w:rFonts w:ascii="Arial" w:eastAsia="Times New Roman" w:hAnsi="Arial" w:cs="Arial"/>
          <w:lang w:val="mn-MN"/>
        </w:rPr>
        <w:t xml:space="preserve">2 дугаар улиралд </w:t>
      </w:r>
      <w:r w:rsidRPr="005265B3">
        <w:rPr>
          <w:rFonts w:ascii="Arial" w:eastAsia="Times New Roman" w:hAnsi="Arial" w:cs="Arial"/>
          <w:lang w:val="mn-MN"/>
        </w:rPr>
        <w:t xml:space="preserve">цахим сүлжээнд байршуулсан мэдээллийн үйл ажиллагааны хэрэгжилтэнд шалгалтыг хийж, гарч байгаа зөрчил дутагдлыг бууруулахад </w:t>
      </w:r>
      <w:r w:rsidRPr="005265B3">
        <w:rPr>
          <w:rFonts w:ascii="Arial" w:eastAsia="Times New Roman" w:hAnsi="Arial" w:cs="Arial"/>
          <w:bCs/>
          <w:lang w:val="mn-MN"/>
        </w:rPr>
        <w:t xml:space="preserve">Төсвийн ерөнхийлөн захирагчийн харъяаны төсвийн болон орон нутгийн өмчит хуулийн этгээд </w:t>
      </w:r>
      <w:r w:rsidRPr="005265B3">
        <w:rPr>
          <w:rFonts w:ascii="Arial" w:eastAsia="Times New Roman" w:hAnsi="Arial" w:cs="Arial"/>
          <w:lang w:val="mn-MN"/>
        </w:rPr>
        <w:t xml:space="preserve">хэрхэн ажиллаж байгааг тодорхойлон түүнээсээ аудит хийх горимуудаа сонгон ажилласан. </w:t>
      </w:r>
      <w:r w:rsidRPr="005265B3">
        <w:rPr>
          <w:rFonts w:ascii="Arial" w:eastAsia="Times New Roman" w:hAnsi="Arial" w:cs="Arial"/>
        </w:rPr>
        <w:t xml:space="preserve">   </w:t>
      </w:r>
    </w:p>
    <w:p w:rsidR="002231BA" w:rsidRPr="005265B3" w:rsidRDefault="002231BA" w:rsidP="002231BA">
      <w:pPr>
        <w:spacing w:after="0" w:line="240" w:lineRule="auto"/>
        <w:jc w:val="both"/>
        <w:rPr>
          <w:rFonts w:ascii="Arial" w:eastAsia="Times New Roman" w:hAnsi="Arial" w:cs="Arial"/>
          <w:color w:val="FF0000"/>
          <w:lang w:val="mn-MN"/>
        </w:rPr>
      </w:pPr>
      <w:r w:rsidRPr="005265B3">
        <w:rPr>
          <w:rFonts w:ascii="Arial" w:eastAsia="Times New Roman" w:hAnsi="Arial" w:cs="Arial"/>
          <w:color w:val="FF0000"/>
        </w:rPr>
        <w:t xml:space="preserve">          </w:t>
      </w:r>
      <w:r w:rsidRPr="005265B3">
        <w:rPr>
          <w:rFonts w:ascii="Arial" w:eastAsia="Times New Roman" w:hAnsi="Arial" w:cs="Arial"/>
          <w:lang w:val="mn-MN"/>
        </w:rPr>
        <w:t>Цахим мэдээллийн дагуу холбогдох баримтуудад хяналт, шалгалтыг зохион байгуулан Төсвийн болон Нягтлан бодох бүртгэлийн тухай хууль, Шилэн дансны тухай хуулиудтай холбогдох журмуудтай хэрхэн нийцэж байгаа байдалтай танилцаж тулгарч буй асуудлуудыг дүгнэх, эрсдэлээс урьдчилан сэргийлэх, илэрсэн зөрчил дутагдлыг засч сайжруулах чиглэлээр  зөвлөмжийг өгч ажиллалаа.</w:t>
      </w:r>
    </w:p>
    <w:p w:rsidR="002231BA" w:rsidRPr="005265B3" w:rsidRDefault="002231BA" w:rsidP="005265B3">
      <w:pPr>
        <w:autoSpaceDE w:val="0"/>
        <w:autoSpaceDN w:val="0"/>
        <w:adjustRightInd w:val="0"/>
        <w:spacing w:after="0" w:line="240" w:lineRule="auto"/>
        <w:jc w:val="both"/>
        <w:rPr>
          <w:rFonts w:ascii="Arial" w:eastAsia="Times New Roman" w:hAnsi="Arial" w:cs="Arial"/>
          <w:color w:val="FF0000"/>
          <w:lang w:val="mn-MN"/>
        </w:rPr>
      </w:pPr>
      <w:r w:rsidRPr="005265B3">
        <w:rPr>
          <w:rFonts w:ascii="Arial" w:eastAsia="Times New Roman" w:hAnsi="Arial" w:cs="Arial"/>
          <w:color w:val="FF0000"/>
        </w:rPr>
        <w:t xml:space="preserve">          </w:t>
      </w:r>
      <w:r w:rsidRPr="005265B3">
        <w:rPr>
          <w:rFonts w:ascii="Arial" w:eastAsia="Times New Roman" w:hAnsi="Arial" w:cs="Arial"/>
          <w:color w:val="FF0000"/>
          <w:lang w:val="mn-MN"/>
        </w:rPr>
        <w:t xml:space="preserve">           </w:t>
      </w:r>
    </w:p>
    <w:p w:rsidR="002231BA" w:rsidRPr="005265B3" w:rsidRDefault="002231BA" w:rsidP="002231BA">
      <w:pPr>
        <w:spacing w:after="0" w:line="240" w:lineRule="auto"/>
        <w:rPr>
          <w:rFonts w:ascii="Arial" w:eastAsia="Times New Roman" w:hAnsi="Arial" w:cs="Arial"/>
          <w:b/>
          <w:bCs/>
          <w:lang w:val="mn-MN"/>
        </w:rPr>
      </w:pPr>
      <w:r w:rsidRPr="005265B3">
        <w:rPr>
          <w:rFonts w:ascii="Arial" w:eastAsia="Times New Roman" w:hAnsi="Arial" w:cs="Arial"/>
          <w:b/>
          <w:bCs/>
          <w:lang w:val="mn-MN"/>
        </w:rPr>
        <w:t xml:space="preserve">Хоёр. АУДИТЫН ЗОРИЛГО БА ЦАР ХҮРЭЭ </w:t>
      </w:r>
    </w:p>
    <w:p w:rsidR="002231BA" w:rsidRPr="005265B3" w:rsidRDefault="002231BA" w:rsidP="002231BA">
      <w:pPr>
        <w:spacing w:after="0" w:line="240" w:lineRule="auto"/>
        <w:rPr>
          <w:rFonts w:ascii="Arial" w:eastAsia="Times New Roman" w:hAnsi="Arial" w:cs="Arial"/>
          <w:b/>
          <w:bCs/>
          <w:lang w:val="mn-MN"/>
        </w:rPr>
      </w:pPr>
      <w:r w:rsidRPr="005265B3">
        <w:rPr>
          <w:rFonts w:ascii="Arial" w:eastAsia="Times New Roman" w:hAnsi="Arial" w:cs="Arial"/>
          <w:b/>
          <w:bCs/>
        </w:rPr>
        <w:t xml:space="preserve">           </w:t>
      </w:r>
      <w:r w:rsidRPr="005265B3">
        <w:rPr>
          <w:rFonts w:ascii="Arial" w:eastAsia="Times New Roman" w:hAnsi="Arial" w:cs="Arial"/>
          <w:b/>
          <w:bCs/>
          <w:lang w:val="mn-MN"/>
        </w:rPr>
        <w:t>2.1 Аудитын зорилго</w:t>
      </w:r>
    </w:p>
    <w:p w:rsidR="002231BA" w:rsidRPr="005265B3" w:rsidRDefault="002231BA" w:rsidP="002231BA">
      <w:pPr>
        <w:spacing w:after="0" w:line="240" w:lineRule="auto"/>
        <w:ind w:firstLine="720"/>
        <w:jc w:val="both"/>
        <w:rPr>
          <w:rFonts w:ascii="Arial" w:eastAsia="Times New Roman" w:hAnsi="Arial" w:cs="Arial"/>
          <w:b/>
          <w:bCs/>
          <w:lang w:val="mn-MN"/>
        </w:rPr>
      </w:pPr>
      <w:r w:rsidRPr="005265B3">
        <w:rPr>
          <w:rFonts w:ascii="Arial" w:eastAsia="Times New Roman" w:hAnsi="Arial" w:cs="Arial"/>
          <w:lang w:val="mn-MN"/>
        </w:rPr>
        <w:t>Шилэн дансны цахим сүлжээнд байршуулсан мэдээллийг Төсвийн тухай хуулийн 69.1-69.2-д заасан заалтын хүрээнд, Шилэн дансны тухай хуулийн 8 дугаар зүйлийн 8.1, 8.3 дах заалтыг үндэслэн үйл ажиллагааны төлөвлөгөөний дагуу хийлээ. Улс, орон нутгийн төсөв, улсын болон орон нутгийн өмчийн хөрөнгийг үр ашигтай захиран зарцуулах, нээлттэй, ил тод, ойлгомжтой байх, түүнд олон нийт хяналт тавих зорилгоор цахим сүлжээнд байршуулж байгаа мэдээллийн үнэн зөвд үнэлэлт дүгнэлт өгөхөд оршино.</w:t>
      </w:r>
    </w:p>
    <w:p w:rsidR="002231BA" w:rsidRPr="005265B3" w:rsidRDefault="002231BA" w:rsidP="002231BA">
      <w:pPr>
        <w:spacing w:after="0" w:line="240" w:lineRule="auto"/>
        <w:ind w:firstLine="720"/>
        <w:rPr>
          <w:rFonts w:ascii="Arial" w:eastAsia="Times New Roman" w:hAnsi="Arial" w:cs="Arial"/>
          <w:b/>
          <w:bCs/>
          <w:color w:val="FF0000"/>
          <w:lang w:val="mn-MN"/>
        </w:rPr>
      </w:pPr>
    </w:p>
    <w:p w:rsidR="002231BA" w:rsidRPr="005265B3" w:rsidRDefault="002231BA" w:rsidP="002231BA">
      <w:pPr>
        <w:spacing w:after="0" w:line="240" w:lineRule="auto"/>
        <w:ind w:firstLine="720"/>
        <w:rPr>
          <w:rFonts w:ascii="Arial" w:eastAsia="Times New Roman" w:hAnsi="Arial" w:cs="Arial"/>
          <w:b/>
          <w:bCs/>
          <w:lang w:val="mn-MN"/>
        </w:rPr>
      </w:pPr>
      <w:r w:rsidRPr="005265B3">
        <w:rPr>
          <w:rFonts w:ascii="Arial" w:eastAsia="Times New Roman" w:hAnsi="Arial" w:cs="Arial"/>
          <w:b/>
          <w:bCs/>
          <w:lang w:val="mn-MN"/>
        </w:rPr>
        <w:t>2.2 Аудитын цар хүрээ</w:t>
      </w:r>
    </w:p>
    <w:p w:rsidR="002231BA" w:rsidRPr="005265B3" w:rsidRDefault="002231BA" w:rsidP="002231BA">
      <w:pPr>
        <w:tabs>
          <w:tab w:val="num" w:pos="360"/>
        </w:tabs>
        <w:spacing w:after="0" w:line="240" w:lineRule="auto"/>
        <w:jc w:val="both"/>
        <w:rPr>
          <w:rFonts w:ascii="Arial" w:eastAsia="Times New Roman" w:hAnsi="Arial" w:cs="Arial"/>
          <w:lang w:val="mn-MN"/>
        </w:rPr>
      </w:pPr>
      <w:r w:rsidRPr="005265B3">
        <w:rPr>
          <w:rFonts w:ascii="Arial" w:eastAsia="Times New Roman" w:hAnsi="Arial" w:cs="Arial"/>
          <w:lang w:val="mn-MN"/>
        </w:rPr>
        <w:t>Цахим сүлжээнд байршуулах мэдээллийн хэрэгжилтэнд  дотоод аудитыг дараах чиглэлээр явууллаа. Үүнд:</w:t>
      </w:r>
    </w:p>
    <w:p w:rsidR="002231BA" w:rsidRPr="005265B3" w:rsidRDefault="002231BA" w:rsidP="002231BA">
      <w:pPr>
        <w:numPr>
          <w:ilvl w:val="0"/>
          <w:numId w:val="1"/>
        </w:numPr>
        <w:spacing w:after="0" w:line="240" w:lineRule="auto"/>
        <w:contextualSpacing/>
        <w:jc w:val="both"/>
        <w:rPr>
          <w:rFonts w:ascii="Arial" w:hAnsi="Arial" w:cs="Arial"/>
          <w:lang w:val="mn-MN"/>
        </w:rPr>
      </w:pPr>
      <w:r w:rsidRPr="005265B3">
        <w:rPr>
          <w:rFonts w:ascii="Arial" w:hAnsi="Arial" w:cs="Arial"/>
          <w:lang w:val="mn-MN"/>
        </w:rPr>
        <w:t xml:space="preserve">Шилэн дансны тухай хуулийн 3 дугаар зүйлийн 3.1.1, 3.1.2, 3.1.3-д заасан байгууллагууд бүрэн хамрагдаж байгаа эсэх. </w:t>
      </w:r>
    </w:p>
    <w:p w:rsidR="002231BA" w:rsidRPr="005265B3" w:rsidRDefault="002231BA" w:rsidP="002231BA">
      <w:pPr>
        <w:numPr>
          <w:ilvl w:val="0"/>
          <w:numId w:val="1"/>
        </w:numPr>
        <w:spacing w:after="0" w:line="240" w:lineRule="auto"/>
        <w:contextualSpacing/>
        <w:jc w:val="both"/>
        <w:rPr>
          <w:rFonts w:ascii="Arial" w:hAnsi="Arial" w:cs="Arial"/>
          <w:lang w:val="mn-MN"/>
        </w:rPr>
      </w:pPr>
      <w:r w:rsidRPr="005265B3">
        <w:rPr>
          <w:rFonts w:ascii="Arial" w:hAnsi="Arial" w:cs="Arial"/>
          <w:lang w:val="mn-MN"/>
        </w:rPr>
        <w:t xml:space="preserve">Хуулийн 3 дугаар зүйлийн 3.1.1, 3.1.2, 3.1.3-д заасан байгууллагууд 6 дугаар зүйлд заасан мэдээллийг мэдээлж байгаа эсэх. </w:t>
      </w:r>
    </w:p>
    <w:p w:rsidR="002231BA" w:rsidRPr="005265B3" w:rsidRDefault="002231BA" w:rsidP="002231BA">
      <w:pPr>
        <w:numPr>
          <w:ilvl w:val="0"/>
          <w:numId w:val="1"/>
        </w:numPr>
        <w:spacing w:after="0" w:line="240" w:lineRule="auto"/>
        <w:contextualSpacing/>
        <w:jc w:val="both"/>
        <w:rPr>
          <w:rFonts w:ascii="Arial" w:hAnsi="Arial" w:cs="Arial"/>
          <w:lang w:val="mn-MN"/>
        </w:rPr>
      </w:pPr>
      <w:r w:rsidRPr="005265B3">
        <w:rPr>
          <w:rFonts w:ascii="Arial" w:hAnsi="Arial" w:cs="Arial"/>
          <w:lang w:val="mn-MN"/>
        </w:rPr>
        <w:t xml:space="preserve">Хуулийн 4 дүгээр зүйлийн заалтад заагдсан зарчмуудыг мөрдөж байгаа эсэх. </w:t>
      </w:r>
    </w:p>
    <w:p w:rsidR="002231BA" w:rsidRPr="005265B3" w:rsidRDefault="002231BA" w:rsidP="002231BA">
      <w:pPr>
        <w:spacing w:after="0" w:line="240" w:lineRule="auto"/>
        <w:jc w:val="both"/>
        <w:rPr>
          <w:rFonts w:ascii="Arial" w:eastAsia="Times New Roman" w:hAnsi="Arial" w:cs="Arial"/>
          <w:lang w:val="mn-MN"/>
        </w:rPr>
      </w:pPr>
      <w:r w:rsidRPr="005265B3">
        <w:rPr>
          <w:rFonts w:ascii="Arial" w:eastAsia="Times New Roman" w:hAnsi="Arial" w:cs="Arial"/>
          <w:lang w:val="mn-MN"/>
        </w:rPr>
        <w:t xml:space="preserve">Дээрх эрх зүйн баримт бичгийн хүрээнд </w:t>
      </w:r>
      <w:proofErr w:type="spellStart"/>
      <w:r w:rsidRPr="005265B3">
        <w:rPr>
          <w:rFonts w:ascii="Arial" w:eastAsia="Times New Roman" w:hAnsi="Arial" w:cs="Arial"/>
        </w:rPr>
        <w:t>заасны</w:t>
      </w:r>
      <w:proofErr w:type="spellEnd"/>
      <w:r w:rsidRPr="005265B3">
        <w:rPr>
          <w:rFonts w:ascii="Arial" w:eastAsia="Times New Roman" w:hAnsi="Arial" w:cs="Arial"/>
          <w:lang w:val="mn-MN"/>
        </w:rPr>
        <w:t xml:space="preserve"> </w:t>
      </w:r>
      <w:proofErr w:type="spellStart"/>
      <w:r w:rsidRPr="005265B3">
        <w:rPr>
          <w:rFonts w:ascii="Arial" w:eastAsia="Times New Roman" w:hAnsi="Arial" w:cs="Arial"/>
        </w:rPr>
        <w:t>дагуу</w:t>
      </w:r>
      <w:proofErr w:type="spellEnd"/>
      <w:r w:rsidRPr="005265B3">
        <w:rPr>
          <w:rFonts w:ascii="Arial" w:eastAsia="Times New Roman" w:hAnsi="Arial" w:cs="Arial"/>
          <w:lang w:val="mn-MN"/>
        </w:rPr>
        <w:t xml:space="preserve"> </w:t>
      </w:r>
      <w:proofErr w:type="spellStart"/>
      <w:r w:rsidRPr="005265B3">
        <w:rPr>
          <w:rFonts w:ascii="Arial" w:eastAsia="Times New Roman" w:hAnsi="Arial" w:cs="Arial"/>
        </w:rPr>
        <w:t>аудитын</w:t>
      </w:r>
      <w:proofErr w:type="spellEnd"/>
      <w:r w:rsidRPr="005265B3">
        <w:rPr>
          <w:rFonts w:ascii="Arial" w:eastAsia="Times New Roman" w:hAnsi="Arial" w:cs="Arial"/>
          <w:lang w:val="mn-MN"/>
        </w:rPr>
        <w:t xml:space="preserve"> </w:t>
      </w:r>
      <w:proofErr w:type="spellStart"/>
      <w:r w:rsidRPr="005265B3">
        <w:rPr>
          <w:rFonts w:ascii="Arial" w:eastAsia="Times New Roman" w:hAnsi="Arial" w:cs="Arial"/>
        </w:rPr>
        <w:t>дүн</w:t>
      </w:r>
      <w:proofErr w:type="spellEnd"/>
      <w:r w:rsidRPr="005265B3">
        <w:rPr>
          <w:rFonts w:ascii="Arial" w:eastAsia="Times New Roman" w:hAnsi="Arial" w:cs="Arial"/>
        </w:rPr>
        <w:t xml:space="preserve">, </w:t>
      </w:r>
      <w:proofErr w:type="spellStart"/>
      <w:r w:rsidRPr="005265B3">
        <w:rPr>
          <w:rFonts w:ascii="Arial" w:eastAsia="Times New Roman" w:hAnsi="Arial" w:cs="Arial"/>
        </w:rPr>
        <w:t>дүгнэлтэд</w:t>
      </w:r>
      <w:proofErr w:type="spellEnd"/>
      <w:r w:rsidRPr="005265B3">
        <w:rPr>
          <w:rFonts w:ascii="Arial" w:eastAsia="Times New Roman" w:hAnsi="Arial" w:cs="Arial"/>
          <w:lang w:val="mn-MN"/>
        </w:rPr>
        <w:t xml:space="preserve"> </w:t>
      </w:r>
      <w:proofErr w:type="spellStart"/>
      <w:r w:rsidRPr="005265B3">
        <w:rPr>
          <w:rFonts w:ascii="Arial" w:eastAsia="Times New Roman" w:hAnsi="Arial" w:cs="Arial"/>
        </w:rPr>
        <w:t>дэмжлэг</w:t>
      </w:r>
      <w:proofErr w:type="spellEnd"/>
      <w:r w:rsidRPr="005265B3">
        <w:rPr>
          <w:rFonts w:ascii="Arial" w:eastAsia="Times New Roman" w:hAnsi="Arial" w:cs="Arial"/>
          <w:lang w:val="mn-MN"/>
        </w:rPr>
        <w:t xml:space="preserve"> </w:t>
      </w:r>
      <w:proofErr w:type="spellStart"/>
      <w:r w:rsidRPr="005265B3">
        <w:rPr>
          <w:rFonts w:ascii="Arial" w:eastAsia="Times New Roman" w:hAnsi="Arial" w:cs="Arial"/>
        </w:rPr>
        <w:t>болох</w:t>
      </w:r>
      <w:proofErr w:type="spellEnd"/>
      <w:r w:rsidRPr="005265B3">
        <w:rPr>
          <w:rFonts w:ascii="Arial" w:eastAsia="Times New Roman" w:hAnsi="Arial" w:cs="Arial"/>
          <w:lang w:val="mn-MN"/>
        </w:rPr>
        <w:t xml:space="preserve"> </w:t>
      </w:r>
      <w:proofErr w:type="spellStart"/>
      <w:r w:rsidRPr="005265B3">
        <w:rPr>
          <w:rFonts w:ascii="Arial" w:eastAsia="Times New Roman" w:hAnsi="Arial" w:cs="Arial"/>
        </w:rPr>
        <w:t>нотлох</w:t>
      </w:r>
      <w:proofErr w:type="spellEnd"/>
      <w:r w:rsidRPr="005265B3">
        <w:rPr>
          <w:rFonts w:ascii="Arial" w:eastAsia="Times New Roman" w:hAnsi="Arial" w:cs="Arial"/>
          <w:lang w:val="mn-MN"/>
        </w:rPr>
        <w:t xml:space="preserve"> </w:t>
      </w:r>
      <w:proofErr w:type="spellStart"/>
      <w:r w:rsidRPr="005265B3">
        <w:rPr>
          <w:rFonts w:ascii="Arial" w:eastAsia="Times New Roman" w:hAnsi="Arial" w:cs="Arial"/>
        </w:rPr>
        <w:t>зүйлс</w:t>
      </w:r>
      <w:proofErr w:type="spellEnd"/>
      <w:r w:rsidRPr="005265B3">
        <w:rPr>
          <w:rFonts w:ascii="Arial" w:eastAsia="Times New Roman" w:hAnsi="Arial" w:cs="Arial"/>
        </w:rPr>
        <w:t xml:space="preserve">, </w:t>
      </w:r>
      <w:proofErr w:type="spellStart"/>
      <w:r w:rsidRPr="005265B3">
        <w:rPr>
          <w:rFonts w:ascii="Arial" w:eastAsia="Times New Roman" w:hAnsi="Arial" w:cs="Arial"/>
        </w:rPr>
        <w:t>холбогдох</w:t>
      </w:r>
      <w:proofErr w:type="spellEnd"/>
      <w:r w:rsidRPr="005265B3">
        <w:rPr>
          <w:rFonts w:ascii="Arial" w:eastAsia="Times New Roman" w:hAnsi="Arial" w:cs="Arial"/>
          <w:lang w:val="mn-MN"/>
        </w:rPr>
        <w:t xml:space="preserve"> </w:t>
      </w:r>
      <w:proofErr w:type="spellStart"/>
      <w:r w:rsidRPr="005265B3">
        <w:rPr>
          <w:rFonts w:ascii="Arial" w:eastAsia="Times New Roman" w:hAnsi="Arial" w:cs="Arial"/>
        </w:rPr>
        <w:t>тайлан</w:t>
      </w:r>
      <w:proofErr w:type="spellEnd"/>
      <w:r w:rsidRPr="005265B3">
        <w:rPr>
          <w:rFonts w:ascii="Arial" w:eastAsia="Times New Roman" w:hAnsi="Arial" w:cs="Arial"/>
        </w:rPr>
        <w:t xml:space="preserve">, </w:t>
      </w:r>
      <w:proofErr w:type="spellStart"/>
      <w:r w:rsidRPr="005265B3">
        <w:rPr>
          <w:rFonts w:ascii="Arial" w:eastAsia="Times New Roman" w:hAnsi="Arial" w:cs="Arial"/>
        </w:rPr>
        <w:t>мэдээ</w:t>
      </w:r>
      <w:proofErr w:type="spellEnd"/>
      <w:r w:rsidRPr="005265B3">
        <w:rPr>
          <w:rFonts w:ascii="Arial" w:eastAsia="Times New Roman" w:hAnsi="Arial" w:cs="Arial"/>
          <w:lang w:val="mn-MN"/>
        </w:rPr>
        <w:t xml:space="preserve"> </w:t>
      </w:r>
      <w:proofErr w:type="spellStart"/>
      <w:r w:rsidRPr="005265B3">
        <w:rPr>
          <w:rFonts w:ascii="Arial" w:eastAsia="Times New Roman" w:hAnsi="Arial" w:cs="Arial"/>
        </w:rPr>
        <w:t>судалгааг</w:t>
      </w:r>
      <w:proofErr w:type="spellEnd"/>
      <w:r w:rsidRPr="005265B3">
        <w:rPr>
          <w:rFonts w:ascii="Arial" w:eastAsia="Times New Roman" w:hAnsi="Arial" w:cs="Arial"/>
          <w:lang w:val="mn-MN"/>
        </w:rPr>
        <w:t xml:space="preserve"> </w:t>
      </w:r>
      <w:proofErr w:type="spellStart"/>
      <w:r w:rsidRPr="005265B3">
        <w:rPr>
          <w:rFonts w:ascii="Arial" w:eastAsia="Times New Roman" w:hAnsi="Arial" w:cs="Arial"/>
        </w:rPr>
        <w:t>ажлын</w:t>
      </w:r>
      <w:proofErr w:type="spellEnd"/>
      <w:r w:rsidRPr="005265B3">
        <w:rPr>
          <w:rFonts w:ascii="Arial" w:eastAsia="Times New Roman" w:hAnsi="Arial" w:cs="Arial"/>
          <w:lang w:val="mn-MN"/>
        </w:rPr>
        <w:t xml:space="preserve"> </w:t>
      </w:r>
      <w:proofErr w:type="spellStart"/>
      <w:r w:rsidRPr="005265B3">
        <w:rPr>
          <w:rFonts w:ascii="Arial" w:eastAsia="Times New Roman" w:hAnsi="Arial" w:cs="Arial"/>
        </w:rPr>
        <w:t>баримт</w:t>
      </w:r>
      <w:proofErr w:type="spellEnd"/>
      <w:r w:rsidRPr="005265B3">
        <w:rPr>
          <w:rFonts w:ascii="Arial" w:eastAsia="Times New Roman" w:hAnsi="Arial" w:cs="Arial"/>
          <w:lang w:val="mn-MN"/>
        </w:rPr>
        <w:t xml:space="preserve"> </w:t>
      </w:r>
      <w:proofErr w:type="spellStart"/>
      <w:r w:rsidRPr="005265B3">
        <w:rPr>
          <w:rFonts w:ascii="Arial" w:eastAsia="Times New Roman" w:hAnsi="Arial" w:cs="Arial"/>
        </w:rPr>
        <w:t>материалд</w:t>
      </w:r>
      <w:proofErr w:type="spellEnd"/>
      <w:r w:rsidRPr="005265B3">
        <w:rPr>
          <w:rFonts w:ascii="Arial" w:eastAsia="Times New Roman" w:hAnsi="Arial" w:cs="Arial"/>
          <w:lang w:val="mn-MN"/>
        </w:rPr>
        <w:t xml:space="preserve"> </w:t>
      </w:r>
      <w:proofErr w:type="spellStart"/>
      <w:r w:rsidRPr="005265B3">
        <w:rPr>
          <w:rFonts w:ascii="Arial" w:eastAsia="Times New Roman" w:hAnsi="Arial" w:cs="Arial"/>
        </w:rPr>
        <w:t>хавсаргав</w:t>
      </w:r>
      <w:proofErr w:type="spellEnd"/>
      <w:r w:rsidRPr="005265B3">
        <w:rPr>
          <w:rFonts w:ascii="Arial" w:eastAsia="Times New Roman" w:hAnsi="Arial" w:cs="Arial"/>
        </w:rPr>
        <w:t>.</w:t>
      </w:r>
    </w:p>
    <w:p w:rsidR="002231BA" w:rsidRPr="005265B3" w:rsidRDefault="002231BA" w:rsidP="002231BA">
      <w:pPr>
        <w:spacing w:after="0" w:line="240" w:lineRule="auto"/>
        <w:rPr>
          <w:rFonts w:ascii="Arial" w:eastAsia="Times New Roman" w:hAnsi="Arial" w:cs="Arial"/>
          <w:b/>
          <w:bCs/>
          <w:lang w:val="mn-MN"/>
        </w:rPr>
      </w:pPr>
      <w:r w:rsidRPr="005265B3">
        <w:rPr>
          <w:rFonts w:ascii="Arial" w:eastAsia="Times New Roman" w:hAnsi="Arial" w:cs="Arial"/>
          <w:b/>
          <w:bCs/>
          <w:lang w:val="mn-MN"/>
        </w:rPr>
        <w:t>Гурав. АУДИТЫН ҮР ДҮН</w:t>
      </w:r>
    </w:p>
    <w:p w:rsidR="002231BA" w:rsidRPr="005265B3" w:rsidRDefault="002231BA" w:rsidP="002231BA">
      <w:pPr>
        <w:tabs>
          <w:tab w:val="num" w:pos="360"/>
        </w:tabs>
        <w:spacing w:after="0" w:line="240" w:lineRule="auto"/>
        <w:jc w:val="both"/>
        <w:rPr>
          <w:rFonts w:ascii="Arial" w:eastAsia="Times New Roman" w:hAnsi="Arial" w:cs="Arial"/>
          <w:lang w:val="mn-MN"/>
        </w:rPr>
      </w:pPr>
      <w:r w:rsidRPr="005265B3">
        <w:rPr>
          <w:rFonts w:ascii="Arial" w:eastAsia="Times New Roman" w:hAnsi="Arial" w:cs="Arial"/>
          <w:b/>
          <w:bCs/>
          <w:i/>
          <w:lang w:val="mn-MN"/>
        </w:rPr>
        <w:t xml:space="preserve">Асуудал 1. </w:t>
      </w:r>
      <w:r w:rsidRPr="005265B3">
        <w:rPr>
          <w:rFonts w:ascii="Arial" w:eastAsia="Times New Roman" w:hAnsi="Arial" w:cs="Arial"/>
          <w:bCs/>
          <w:lang w:val="mn-MN"/>
        </w:rPr>
        <w:t>Шилэн дансны цахим сүлжээнд байршуулсан мэдээллийн</w:t>
      </w:r>
      <w:r w:rsidRPr="005265B3">
        <w:rPr>
          <w:rFonts w:ascii="Arial" w:eastAsia="Times New Roman" w:hAnsi="Arial" w:cs="Arial"/>
          <w:lang w:val="mn-MN"/>
        </w:rPr>
        <w:t xml:space="preserve"> үйл ажиллагаатай танилцах</w:t>
      </w:r>
      <w:r w:rsidRPr="005265B3">
        <w:rPr>
          <w:rFonts w:ascii="Arial" w:eastAsia="Times New Roman" w:hAnsi="Arial" w:cs="Arial"/>
        </w:rPr>
        <w:t>;</w:t>
      </w:r>
    </w:p>
    <w:p w:rsidR="002231BA" w:rsidRPr="005265B3" w:rsidRDefault="002231BA" w:rsidP="002231BA">
      <w:pPr>
        <w:spacing w:after="0" w:line="240" w:lineRule="auto"/>
        <w:jc w:val="both"/>
        <w:rPr>
          <w:rFonts w:ascii="Arial" w:eastAsia="Times New Roman" w:hAnsi="Arial" w:cs="Arial"/>
          <w:b/>
          <w:i/>
        </w:rPr>
      </w:pPr>
      <w:r w:rsidRPr="005265B3">
        <w:rPr>
          <w:rFonts w:ascii="Arial" w:eastAsia="Times New Roman" w:hAnsi="Arial" w:cs="Arial"/>
          <w:b/>
          <w:i/>
          <w:lang w:val="mn-MN"/>
        </w:rPr>
        <w:t>Шалгуур:</w:t>
      </w:r>
    </w:p>
    <w:p w:rsidR="002231BA" w:rsidRPr="005265B3" w:rsidRDefault="002231BA" w:rsidP="002231BA">
      <w:pPr>
        <w:numPr>
          <w:ilvl w:val="0"/>
          <w:numId w:val="2"/>
        </w:numPr>
        <w:spacing w:after="0" w:line="240" w:lineRule="auto"/>
        <w:contextualSpacing/>
        <w:jc w:val="both"/>
        <w:rPr>
          <w:rFonts w:ascii="Arial" w:hAnsi="Arial" w:cs="Arial"/>
          <w:lang w:val="mn-MN"/>
        </w:rPr>
      </w:pPr>
      <w:r w:rsidRPr="005265B3">
        <w:rPr>
          <w:rFonts w:ascii="Arial" w:hAnsi="Arial" w:cs="Arial"/>
          <w:lang w:val="mn-MN"/>
        </w:rPr>
        <w:lastRenderedPageBreak/>
        <w:t>Төсвийн болон Нягтлан бодох бүртгэлийн тухай хуулийг мөрдлөг болох.</w:t>
      </w:r>
    </w:p>
    <w:p w:rsidR="002231BA" w:rsidRPr="005265B3" w:rsidRDefault="002231BA" w:rsidP="002231BA">
      <w:pPr>
        <w:numPr>
          <w:ilvl w:val="0"/>
          <w:numId w:val="2"/>
        </w:numPr>
        <w:spacing w:after="0" w:line="240" w:lineRule="auto"/>
        <w:contextualSpacing/>
        <w:jc w:val="both"/>
        <w:rPr>
          <w:rFonts w:ascii="Arial" w:hAnsi="Arial" w:cs="Arial"/>
          <w:i/>
          <w:lang w:val="mn-MN"/>
        </w:rPr>
      </w:pPr>
      <w:r w:rsidRPr="005265B3">
        <w:rPr>
          <w:rFonts w:ascii="Arial" w:hAnsi="Arial" w:cs="Arial"/>
        </w:rPr>
        <w:t>“</w:t>
      </w:r>
      <w:r w:rsidRPr="005265B3">
        <w:rPr>
          <w:rFonts w:ascii="Arial" w:hAnsi="Arial" w:cs="Arial"/>
          <w:lang w:val="mn-MN"/>
        </w:rPr>
        <w:t>Төрийн болон орон нутгийн өмч хөрөнгөөр бараа ажил, үйлчилгээ худалдан авах тухай хууль</w:t>
      </w:r>
      <w:r w:rsidRPr="005265B3">
        <w:rPr>
          <w:rFonts w:ascii="Arial" w:hAnsi="Arial" w:cs="Arial"/>
        </w:rPr>
        <w:t>”</w:t>
      </w:r>
      <w:proofErr w:type="gramStart"/>
      <w:r w:rsidRPr="005265B3">
        <w:rPr>
          <w:rFonts w:ascii="Arial" w:hAnsi="Arial" w:cs="Arial"/>
          <w:lang w:val="mn-MN"/>
        </w:rPr>
        <w:t>,</w:t>
      </w:r>
      <w:r w:rsidRPr="005265B3">
        <w:rPr>
          <w:rFonts w:ascii="Arial" w:hAnsi="Arial" w:cs="Arial"/>
        </w:rPr>
        <w:t xml:space="preserve"> ”</w:t>
      </w:r>
      <w:r w:rsidRPr="005265B3">
        <w:rPr>
          <w:rFonts w:ascii="Arial" w:hAnsi="Arial" w:cs="Arial"/>
          <w:lang w:val="mn-MN"/>
        </w:rPr>
        <w:t>Шилэн</w:t>
      </w:r>
      <w:proofErr w:type="gramEnd"/>
      <w:r w:rsidRPr="005265B3">
        <w:rPr>
          <w:rFonts w:ascii="Arial" w:hAnsi="Arial" w:cs="Arial"/>
          <w:lang w:val="mn-MN"/>
        </w:rPr>
        <w:t xml:space="preserve"> дансны тухай</w:t>
      </w:r>
      <w:r w:rsidRPr="005265B3">
        <w:rPr>
          <w:rFonts w:ascii="Arial" w:hAnsi="Arial" w:cs="Arial"/>
        </w:rPr>
        <w:t>”</w:t>
      </w:r>
      <w:r w:rsidRPr="005265B3">
        <w:rPr>
          <w:rFonts w:ascii="Arial" w:hAnsi="Arial" w:cs="Arial"/>
          <w:lang w:val="mn-MN"/>
        </w:rPr>
        <w:t xml:space="preserve"> хууль, </w:t>
      </w:r>
      <w:r w:rsidRPr="005265B3">
        <w:rPr>
          <w:rFonts w:ascii="Arial" w:hAnsi="Arial" w:cs="Arial"/>
        </w:rPr>
        <w:t>“</w:t>
      </w:r>
      <w:r w:rsidRPr="005265B3">
        <w:rPr>
          <w:rFonts w:ascii="Arial" w:hAnsi="Arial" w:cs="Arial"/>
          <w:lang w:val="mn-MN"/>
        </w:rPr>
        <w:t>Мэдээллийн ил тод байдал ба мэдээлэл авах эрхийн тухай</w:t>
      </w:r>
      <w:r w:rsidRPr="005265B3">
        <w:rPr>
          <w:rFonts w:ascii="Arial" w:hAnsi="Arial" w:cs="Arial"/>
        </w:rPr>
        <w:t>”</w:t>
      </w:r>
      <w:r w:rsidRPr="005265B3">
        <w:rPr>
          <w:rFonts w:ascii="Arial" w:hAnsi="Arial" w:cs="Arial"/>
          <w:lang w:val="mn-MN"/>
        </w:rPr>
        <w:t xml:space="preserve"> хуулиуд болон цахим сүлжээнд байршуулах мэдээлэлтэй холбогдон гарсан хууль, дүрэм, заавар, журмуудын заалтыг  хэрэгжүүлсэн байх.</w:t>
      </w:r>
    </w:p>
    <w:p w:rsidR="002231BA" w:rsidRPr="005265B3" w:rsidRDefault="002231BA" w:rsidP="002231BA">
      <w:pPr>
        <w:spacing w:after="0" w:line="240" w:lineRule="auto"/>
        <w:jc w:val="both"/>
        <w:rPr>
          <w:rFonts w:ascii="Arial" w:eastAsia="Times New Roman" w:hAnsi="Arial" w:cs="Arial"/>
          <w:b/>
          <w:i/>
          <w:lang w:val="mn-MN"/>
        </w:rPr>
      </w:pPr>
      <w:r w:rsidRPr="005265B3">
        <w:rPr>
          <w:rFonts w:ascii="Arial" w:eastAsia="Times New Roman" w:hAnsi="Arial" w:cs="Arial"/>
          <w:b/>
          <w:i/>
          <w:lang w:val="mn-MN"/>
        </w:rPr>
        <w:t xml:space="preserve">Бодит нөхцөл байдал: </w:t>
      </w:r>
    </w:p>
    <w:p w:rsidR="002231BA" w:rsidRPr="005265B3" w:rsidRDefault="002231BA" w:rsidP="002231BA">
      <w:pPr>
        <w:spacing w:after="0" w:line="240" w:lineRule="auto"/>
        <w:ind w:right="-2" w:firstLine="720"/>
        <w:jc w:val="both"/>
        <w:rPr>
          <w:rFonts w:ascii="Arial" w:eastAsia="Times New Roman" w:hAnsi="Arial" w:cs="Arial"/>
          <w:b/>
          <w:bCs/>
          <w:i/>
          <w:lang w:val="mn-MN"/>
        </w:rPr>
      </w:pPr>
      <w:r w:rsidRPr="005265B3">
        <w:rPr>
          <w:rFonts w:ascii="Arial" w:eastAsia="Times New Roman" w:hAnsi="Arial" w:cs="Arial"/>
          <w:b/>
          <w:bCs/>
          <w:i/>
          <w:lang w:val="mn-MN"/>
        </w:rPr>
        <w:t>Нэг.</w:t>
      </w:r>
      <w:r w:rsidRPr="005265B3">
        <w:rPr>
          <w:rFonts w:ascii="Arial" w:eastAsia="Times New Roman" w:hAnsi="Arial" w:cs="Arial"/>
          <w:bCs/>
          <w:lang w:val="mn-MN"/>
        </w:rPr>
        <w:t xml:space="preserve"> </w:t>
      </w:r>
      <w:r w:rsidRPr="005265B3">
        <w:rPr>
          <w:rFonts w:ascii="Arial" w:eastAsia="Times New Roman" w:hAnsi="Arial" w:cs="Arial"/>
          <w:b/>
          <w:bCs/>
          <w:i/>
          <w:lang w:val="mn-MN"/>
        </w:rPr>
        <w:t xml:space="preserve">Шилэн дансны тухай хуулийн 3.1.1-д заасан этгээдүүд Шилэн дансны цахим хуудсаа нээлгэсэн байдал. </w:t>
      </w:r>
    </w:p>
    <w:p w:rsidR="002231BA" w:rsidRPr="005265B3" w:rsidRDefault="002231BA" w:rsidP="002231BA">
      <w:pPr>
        <w:spacing w:after="0" w:line="240" w:lineRule="auto"/>
        <w:ind w:right="-2" w:firstLine="720"/>
        <w:jc w:val="both"/>
        <w:rPr>
          <w:rFonts w:ascii="Arial" w:eastAsia="Times New Roman" w:hAnsi="Arial" w:cs="Arial"/>
          <w:bCs/>
          <w:lang w:val="mn-MN"/>
        </w:rPr>
      </w:pPr>
      <w:r w:rsidRPr="005265B3">
        <w:rPr>
          <w:rFonts w:ascii="Arial" w:eastAsia="Times New Roman" w:hAnsi="Arial" w:cs="Arial"/>
          <w:b/>
          <w:bCs/>
          <w:lang w:val="mn-MN"/>
        </w:rPr>
        <w:t>1.1</w:t>
      </w:r>
      <w:r w:rsidRPr="005265B3">
        <w:rPr>
          <w:rFonts w:ascii="Arial" w:eastAsia="Times New Roman" w:hAnsi="Arial" w:cs="Arial"/>
          <w:bCs/>
          <w:lang w:val="mn-MN"/>
        </w:rPr>
        <w:t xml:space="preserve"> Орон нутгийн төсвийн болон орон нутгийн өмчит хуулийн этгээдүүд шилэн дансны цахим хуудсаа нээлгэсэн байна.</w:t>
      </w:r>
    </w:p>
    <w:p w:rsidR="002231BA" w:rsidRPr="005265B3" w:rsidRDefault="002231BA" w:rsidP="002231BA">
      <w:pPr>
        <w:spacing w:after="0" w:line="240" w:lineRule="auto"/>
        <w:ind w:right="-2" w:firstLine="720"/>
        <w:jc w:val="both"/>
        <w:rPr>
          <w:rFonts w:ascii="Arial" w:eastAsia="Times New Roman" w:hAnsi="Arial" w:cs="Arial"/>
          <w:bCs/>
          <w:lang w:val="mn-MN"/>
        </w:rPr>
      </w:pPr>
      <w:r w:rsidRPr="005265B3">
        <w:rPr>
          <w:rFonts w:ascii="Arial" w:eastAsia="Times New Roman" w:hAnsi="Arial" w:cs="Arial"/>
          <w:bCs/>
          <w:color w:val="FF0000"/>
          <w:lang w:val="mn-MN"/>
        </w:rPr>
        <w:t xml:space="preserve"> </w:t>
      </w:r>
      <w:r w:rsidRPr="005265B3">
        <w:rPr>
          <w:rFonts w:ascii="Arial" w:eastAsia="Times New Roman" w:hAnsi="Arial" w:cs="Arial"/>
          <w:b/>
          <w:bCs/>
          <w:color w:val="FF0000"/>
          <w:lang w:val="mn-MN"/>
        </w:rPr>
        <w:t xml:space="preserve">       </w:t>
      </w:r>
      <w:r w:rsidRPr="005265B3">
        <w:rPr>
          <w:rFonts w:ascii="Arial" w:eastAsia="Times New Roman" w:hAnsi="Arial" w:cs="Arial"/>
          <w:b/>
          <w:bCs/>
          <w:lang w:val="mn-MN"/>
        </w:rPr>
        <w:t>Шилэн дансны цахим хуудас нээлгэсэн судалгаа</w:t>
      </w:r>
      <w:r w:rsidRPr="005265B3">
        <w:rPr>
          <w:rFonts w:ascii="Arial" w:eastAsia="Times New Roman" w:hAnsi="Arial" w:cs="Arial"/>
          <w:bCs/>
          <w:lang w:val="mn-MN"/>
        </w:rPr>
        <w:t xml:space="preserve">               хүснэгт 1</w:t>
      </w:r>
    </w:p>
    <w:p w:rsidR="002231BA" w:rsidRPr="005265B3" w:rsidRDefault="002231BA" w:rsidP="002231BA">
      <w:pPr>
        <w:spacing w:after="0" w:line="240" w:lineRule="auto"/>
        <w:ind w:firstLine="720"/>
        <w:jc w:val="both"/>
        <w:rPr>
          <w:rFonts w:ascii="Arial" w:eastAsia="Times New Roman" w:hAnsi="Arial" w:cs="Arial"/>
          <w:bCs/>
        </w:rPr>
      </w:pPr>
    </w:p>
    <w:tbl>
      <w:tblPr>
        <w:tblStyle w:val="TableGrid"/>
        <w:tblW w:w="0" w:type="auto"/>
        <w:tblLayout w:type="fixed"/>
        <w:tblLook w:val="04A0" w:firstRow="1" w:lastRow="0" w:firstColumn="1" w:lastColumn="0" w:noHBand="0" w:noVBand="1"/>
      </w:tblPr>
      <w:tblGrid>
        <w:gridCol w:w="1593"/>
        <w:gridCol w:w="1776"/>
        <w:gridCol w:w="1701"/>
        <w:gridCol w:w="1701"/>
        <w:gridCol w:w="1417"/>
        <w:gridCol w:w="6"/>
        <w:gridCol w:w="1270"/>
      </w:tblGrid>
      <w:tr w:rsidR="005265B3" w:rsidRPr="005265B3" w:rsidTr="00A10D8F">
        <w:tc>
          <w:tcPr>
            <w:tcW w:w="1593" w:type="dxa"/>
          </w:tcPr>
          <w:p w:rsidR="002231BA" w:rsidRPr="005265B3" w:rsidRDefault="002231BA" w:rsidP="00A10D8F">
            <w:pPr>
              <w:jc w:val="both"/>
              <w:rPr>
                <w:rFonts w:ascii="Arial" w:hAnsi="Arial" w:cs="Arial"/>
                <w:b/>
                <w:bCs/>
                <w:sz w:val="22"/>
                <w:szCs w:val="22"/>
                <w:lang w:val="mn-MN"/>
              </w:rPr>
            </w:pPr>
            <w:r w:rsidRPr="005265B3">
              <w:rPr>
                <w:rFonts w:ascii="Arial" w:hAnsi="Arial" w:cs="Arial"/>
                <w:b/>
                <w:bCs/>
                <w:sz w:val="22"/>
                <w:szCs w:val="22"/>
                <w:lang w:val="mn-MN"/>
              </w:rPr>
              <w:t>Төсвийн ерөнхийлөн захирагч</w:t>
            </w:r>
          </w:p>
        </w:tc>
        <w:tc>
          <w:tcPr>
            <w:tcW w:w="1776" w:type="dxa"/>
          </w:tcPr>
          <w:p w:rsidR="002231BA" w:rsidRPr="005265B3" w:rsidRDefault="002231BA" w:rsidP="00A10D8F">
            <w:pPr>
              <w:jc w:val="center"/>
              <w:rPr>
                <w:rFonts w:ascii="Arial" w:hAnsi="Arial" w:cs="Arial"/>
                <w:b/>
                <w:bCs/>
                <w:sz w:val="22"/>
                <w:szCs w:val="22"/>
                <w:lang w:val="mn-MN"/>
              </w:rPr>
            </w:pPr>
            <w:r w:rsidRPr="005265B3">
              <w:rPr>
                <w:rFonts w:ascii="Arial" w:hAnsi="Arial" w:cs="Arial"/>
                <w:b/>
                <w:bCs/>
                <w:sz w:val="22"/>
                <w:szCs w:val="22"/>
                <w:lang w:val="mn-MN"/>
              </w:rPr>
              <w:t>Байгууллагын төрөл</w:t>
            </w:r>
          </w:p>
        </w:tc>
        <w:tc>
          <w:tcPr>
            <w:tcW w:w="1701" w:type="dxa"/>
          </w:tcPr>
          <w:p w:rsidR="002231BA" w:rsidRPr="005265B3" w:rsidRDefault="002231BA" w:rsidP="00A10D8F">
            <w:pPr>
              <w:jc w:val="center"/>
              <w:rPr>
                <w:rFonts w:ascii="Arial" w:hAnsi="Arial" w:cs="Arial"/>
                <w:b/>
                <w:bCs/>
                <w:sz w:val="22"/>
                <w:szCs w:val="22"/>
                <w:lang w:val="mn-MN"/>
              </w:rPr>
            </w:pPr>
            <w:r w:rsidRPr="005265B3">
              <w:rPr>
                <w:rFonts w:ascii="Arial" w:hAnsi="Arial" w:cs="Arial"/>
                <w:b/>
                <w:bCs/>
                <w:sz w:val="22"/>
                <w:szCs w:val="22"/>
                <w:lang w:val="mn-MN"/>
              </w:rPr>
              <w:t>Байгууллагын тоо</w:t>
            </w:r>
          </w:p>
        </w:tc>
        <w:tc>
          <w:tcPr>
            <w:tcW w:w="1701" w:type="dxa"/>
          </w:tcPr>
          <w:p w:rsidR="002231BA" w:rsidRPr="005265B3" w:rsidRDefault="002231BA" w:rsidP="00A10D8F">
            <w:pPr>
              <w:jc w:val="both"/>
              <w:rPr>
                <w:rFonts w:ascii="Arial" w:hAnsi="Arial" w:cs="Arial"/>
                <w:b/>
                <w:bCs/>
                <w:sz w:val="22"/>
                <w:szCs w:val="22"/>
                <w:lang w:val="mn-MN"/>
              </w:rPr>
            </w:pPr>
            <w:r w:rsidRPr="005265B3">
              <w:rPr>
                <w:rFonts w:ascii="Arial" w:hAnsi="Arial" w:cs="Arial"/>
                <w:b/>
                <w:bCs/>
                <w:sz w:val="22"/>
                <w:szCs w:val="22"/>
                <w:lang w:val="mn-MN"/>
              </w:rPr>
              <w:t xml:space="preserve">Цахим хуудас   </w:t>
            </w:r>
          </w:p>
          <w:p w:rsidR="002231BA" w:rsidRPr="005265B3" w:rsidRDefault="002231BA" w:rsidP="00A10D8F">
            <w:pPr>
              <w:jc w:val="both"/>
              <w:rPr>
                <w:rFonts w:ascii="Arial" w:hAnsi="Arial" w:cs="Arial"/>
                <w:b/>
                <w:bCs/>
                <w:sz w:val="22"/>
                <w:szCs w:val="22"/>
                <w:lang w:val="mn-MN"/>
              </w:rPr>
            </w:pPr>
            <w:r w:rsidRPr="005265B3">
              <w:rPr>
                <w:rFonts w:ascii="Arial" w:hAnsi="Arial" w:cs="Arial"/>
                <w:b/>
                <w:bCs/>
                <w:sz w:val="22"/>
                <w:szCs w:val="22"/>
                <w:lang w:val="mn-MN"/>
              </w:rPr>
              <w:t xml:space="preserve">    Нээгдсэн</w:t>
            </w:r>
          </w:p>
        </w:tc>
        <w:tc>
          <w:tcPr>
            <w:tcW w:w="1417" w:type="dxa"/>
          </w:tcPr>
          <w:p w:rsidR="002231BA" w:rsidRPr="005265B3" w:rsidRDefault="002231BA" w:rsidP="00A10D8F">
            <w:pPr>
              <w:jc w:val="both"/>
              <w:rPr>
                <w:rFonts w:ascii="Arial" w:hAnsi="Arial" w:cs="Arial"/>
                <w:b/>
                <w:bCs/>
                <w:sz w:val="22"/>
                <w:szCs w:val="22"/>
                <w:lang w:val="mn-MN"/>
              </w:rPr>
            </w:pPr>
            <w:r w:rsidRPr="005265B3">
              <w:rPr>
                <w:rFonts w:ascii="Arial" w:hAnsi="Arial" w:cs="Arial"/>
                <w:b/>
                <w:bCs/>
                <w:sz w:val="22"/>
                <w:szCs w:val="22"/>
                <w:lang w:val="mn-MN"/>
              </w:rPr>
              <w:t>Нээх ёстой</w:t>
            </w:r>
          </w:p>
        </w:tc>
        <w:tc>
          <w:tcPr>
            <w:tcW w:w="1276" w:type="dxa"/>
            <w:gridSpan w:val="2"/>
          </w:tcPr>
          <w:p w:rsidR="002231BA" w:rsidRPr="005265B3" w:rsidRDefault="002231BA" w:rsidP="00A10D8F">
            <w:pPr>
              <w:jc w:val="both"/>
              <w:rPr>
                <w:rFonts w:ascii="Arial" w:hAnsi="Arial" w:cs="Arial"/>
                <w:b/>
                <w:bCs/>
                <w:sz w:val="22"/>
                <w:szCs w:val="22"/>
                <w:lang w:val="mn-MN"/>
              </w:rPr>
            </w:pPr>
            <w:r w:rsidRPr="005265B3">
              <w:rPr>
                <w:rFonts w:ascii="Arial" w:hAnsi="Arial" w:cs="Arial"/>
                <w:b/>
                <w:bCs/>
                <w:sz w:val="22"/>
                <w:szCs w:val="22"/>
                <w:lang w:val="mn-MN"/>
              </w:rPr>
              <w:t>илүү +</w:t>
            </w:r>
          </w:p>
          <w:p w:rsidR="002231BA" w:rsidRPr="005265B3" w:rsidRDefault="002231BA" w:rsidP="00A10D8F">
            <w:pPr>
              <w:jc w:val="both"/>
              <w:rPr>
                <w:rFonts w:ascii="Arial" w:hAnsi="Arial" w:cs="Arial"/>
                <w:b/>
                <w:bCs/>
                <w:sz w:val="22"/>
                <w:szCs w:val="22"/>
                <w:lang w:val="mn-MN"/>
              </w:rPr>
            </w:pPr>
            <w:r w:rsidRPr="005265B3">
              <w:rPr>
                <w:rFonts w:ascii="Arial" w:hAnsi="Arial" w:cs="Arial"/>
                <w:b/>
                <w:bCs/>
                <w:sz w:val="22"/>
                <w:szCs w:val="22"/>
                <w:lang w:val="mn-MN"/>
              </w:rPr>
              <w:t>дутуу –</w:t>
            </w:r>
          </w:p>
          <w:p w:rsidR="002231BA" w:rsidRPr="005265B3" w:rsidRDefault="002231BA" w:rsidP="00A10D8F">
            <w:pPr>
              <w:jc w:val="both"/>
              <w:rPr>
                <w:rFonts w:ascii="Arial" w:hAnsi="Arial" w:cs="Arial"/>
                <w:b/>
                <w:bCs/>
                <w:sz w:val="22"/>
                <w:szCs w:val="22"/>
                <w:lang w:val="mn-MN"/>
              </w:rPr>
            </w:pPr>
            <w:r w:rsidRPr="005265B3">
              <w:rPr>
                <w:rFonts w:ascii="Arial" w:hAnsi="Arial" w:cs="Arial"/>
                <w:b/>
                <w:bCs/>
                <w:sz w:val="22"/>
                <w:szCs w:val="22"/>
                <w:lang w:val="mn-MN"/>
              </w:rPr>
              <w:t>цахим хуудас</w:t>
            </w:r>
          </w:p>
        </w:tc>
      </w:tr>
      <w:tr w:rsidR="005265B3" w:rsidRPr="005265B3" w:rsidTr="00A10D8F">
        <w:tc>
          <w:tcPr>
            <w:tcW w:w="1593" w:type="dxa"/>
            <w:vMerge w:val="restart"/>
          </w:tcPr>
          <w:p w:rsidR="002231BA" w:rsidRPr="005265B3" w:rsidRDefault="002231BA" w:rsidP="00A10D8F">
            <w:pPr>
              <w:jc w:val="center"/>
              <w:rPr>
                <w:rFonts w:ascii="Arial" w:hAnsi="Arial" w:cs="Arial"/>
                <w:b/>
                <w:bCs/>
                <w:sz w:val="22"/>
                <w:szCs w:val="22"/>
                <w:lang w:val="mn-MN"/>
              </w:rPr>
            </w:pPr>
            <w:r w:rsidRPr="005265B3">
              <w:rPr>
                <w:rFonts w:ascii="Arial" w:hAnsi="Arial" w:cs="Arial"/>
                <w:b/>
                <w:bCs/>
                <w:sz w:val="22"/>
                <w:szCs w:val="22"/>
                <w:lang w:val="mn-MN"/>
              </w:rPr>
              <w:t>15 сум</w:t>
            </w:r>
          </w:p>
        </w:tc>
        <w:tc>
          <w:tcPr>
            <w:tcW w:w="1776" w:type="dxa"/>
          </w:tcPr>
          <w:p w:rsidR="002231BA" w:rsidRPr="005265B3" w:rsidRDefault="002231BA" w:rsidP="00A10D8F">
            <w:pPr>
              <w:jc w:val="center"/>
              <w:rPr>
                <w:rFonts w:ascii="Arial" w:hAnsi="Arial" w:cs="Arial"/>
                <w:b/>
                <w:bCs/>
                <w:sz w:val="22"/>
                <w:szCs w:val="22"/>
                <w:lang w:val="mn-MN"/>
              </w:rPr>
            </w:pPr>
            <w:r w:rsidRPr="005265B3">
              <w:rPr>
                <w:rFonts w:ascii="Arial" w:hAnsi="Arial" w:cs="Arial"/>
                <w:b/>
                <w:bCs/>
                <w:sz w:val="22"/>
                <w:szCs w:val="22"/>
                <w:lang w:val="mn-MN"/>
              </w:rPr>
              <w:t>ТШЗ</w:t>
            </w:r>
          </w:p>
        </w:tc>
        <w:tc>
          <w:tcPr>
            <w:tcW w:w="1701" w:type="dxa"/>
          </w:tcPr>
          <w:p w:rsidR="002231BA" w:rsidRPr="005265B3" w:rsidRDefault="002231BA" w:rsidP="00A10D8F">
            <w:pPr>
              <w:jc w:val="center"/>
              <w:rPr>
                <w:rFonts w:ascii="Arial" w:hAnsi="Arial" w:cs="Arial"/>
                <w:bCs/>
                <w:sz w:val="22"/>
                <w:szCs w:val="22"/>
                <w:lang w:val="mn-MN"/>
              </w:rPr>
            </w:pPr>
            <w:r w:rsidRPr="005265B3">
              <w:rPr>
                <w:rFonts w:ascii="Arial" w:hAnsi="Arial" w:cs="Arial"/>
                <w:bCs/>
                <w:sz w:val="22"/>
                <w:szCs w:val="22"/>
                <w:lang w:val="mn-MN"/>
              </w:rPr>
              <w:t>97</w:t>
            </w:r>
          </w:p>
        </w:tc>
        <w:tc>
          <w:tcPr>
            <w:tcW w:w="1701" w:type="dxa"/>
          </w:tcPr>
          <w:p w:rsidR="002231BA" w:rsidRPr="005265B3" w:rsidRDefault="002231BA" w:rsidP="00A10D8F">
            <w:pPr>
              <w:jc w:val="center"/>
              <w:rPr>
                <w:rFonts w:ascii="Arial" w:hAnsi="Arial" w:cs="Arial"/>
                <w:bCs/>
                <w:sz w:val="22"/>
                <w:szCs w:val="22"/>
                <w:lang w:val="mn-MN"/>
              </w:rPr>
            </w:pPr>
            <w:r w:rsidRPr="005265B3">
              <w:rPr>
                <w:rFonts w:ascii="Arial" w:hAnsi="Arial" w:cs="Arial"/>
                <w:bCs/>
                <w:sz w:val="22"/>
                <w:szCs w:val="22"/>
                <w:lang w:val="mn-MN"/>
              </w:rPr>
              <w:t>97</w:t>
            </w:r>
          </w:p>
        </w:tc>
        <w:tc>
          <w:tcPr>
            <w:tcW w:w="1417" w:type="dxa"/>
          </w:tcPr>
          <w:p w:rsidR="002231BA" w:rsidRPr="005265B3" w:rsidRDefault="002231BA" w:rsidP="00A10D8F">
            <w:pPr>
              <w:jc w:val="center"/>
              <w:rPr>
                <w:rFonts w:ascii="Arial" w:hAnsi="Arial" w:cs="Arial"/>
                <w:bCs/>
                <w:sz w:val="22"/>
                <w:szCs w:val="22"/>
                <w:lang w:val="mn-MN"/>
              </w:rPr>
            </w:pPr>
            <w:r w:rsidRPr="005265B3">
              <w:rPr>
                <w:rFonts w:ascii="Arial" w:hAnsi="Arial" w:cs="Arial"/>
                <w:bCs/>
                <w:sz w:val="22"/>
                <w:szCs w:val="22"/>
                <w:lang w:val="mn-MN"/>
              </w:rPr>
              <w:t>97</w:t>
            </w:r>
          </w:p>
        </w:tc>
        <w:tc>
          <w:tcPr>
            <w:tcW w:w="1276" w:type="dxa"/>
            <w:gridSpan w:val="2"/>
          </w:tcPr>
          <w:p w:rsidR="002231BA" w:rsidRPr="005265B3" w:rsidRDefault="002231BA" w:rsidP="00A10D8F">
            <w:pPr>
              <w:jc w:val="center"/>
              <w:rPr>
                <w:rFonts w:ascii="Arial" w:hAnsi="Arial" w:cs="Arial"/>
                <w:bCs/>
                <w:sz w:val="22"/>
                <w:szCs w:val="22"/>
                <w:lang w:val="mn-MN"/>
              </w:rPr>
            </w:pPr>
            <w:r w:rsidRPr="005265B3">
              <w:rPr>
                <w:rFonts w:ascii="Arial" w:hAnsi="Arial" w:cs="Arial"/>
                <w:bCs/>
                <w:sz w:val="22"/>
                <w:szCs w:val="22"/>
                <w:lang w:val="mn-MN"/>
              </w:rPr>
              <w:t>+2</w:t>
            </w:r>
          </w:p>
        </w:tc>
      </w:tr>
      <w:tr w:rsidR="005265B3" w:rsidRPr="005265B3" w:rsidTr="00A10D8F">
        <w:tc>
          <w:tcPr>
            <w:tcW w:w="1593" w:type="dxa"/>
            <w:vMerge/>
          </w:tcPr>
          <w:p w:rsidR="002231BA" w:rsidRPr="005265B3" w:rsidRDefault="002231BA" w:rsidP="00A10D8F">
            <w:pPr>
              <w:jc w:val="center"/>
              <w:rPr>
                <w:rFonts w:ascii="Arial" w:hAnsi="Arial" w:cs="Arial"/>
                <w:b/>
                <w:bCs/>
                <w:sz w:val="22"/>
                <w:szCs w:val="22"/>
                <w:lang w:val="mn-MN"/>
              </w:rPr>
            </w:pPr>
          </w:p>
        </w:tc>
        <w:tc>
          <w:tcPr>
            <w:tcW w:w="1776" w:type="dxa"/>
          </w:tcPr>
          <w:p w:rsidR="002231BA" w:rsidRPr="005265B3" w:rsidRDefault="002231BA" w:rsidP="00A10D8F">
            <w:pPr>
              <w:jc w:val="center"/>
              <w:rPr>
                <w:rFonts w:ascii="Arial" w:hAnsi="Arial" w:cs="Arial"/>
                <w:b/>
                <w:bCs/>
                <w:sz w:val="22"/>
                <w:szCs w:val="22"/>
                <w:lang w:val="mn-MN"/>
              </w:rPr>
            </w:pPr>
            <w:r w:rsidRPr="005265B3">
              <w:rPr>
                <w:rFonts w:ascii="Arial" w:hAnsi="Arial" w:cs="Arial"/>
                <w:b/>
                <w:bCs/>
                <w:sz w:val="22"/>
                <w:szCs w:val="22"/>
                <w:lang w:val="mn-MN"/>
              </w:rPr>
              <w:t>ТЕЗ</w:t>
            </w:r>
          </w:p>
        </w:tc>
        <w:tc>
          <w:tcPr>
            <w:tcW w:w="1701" w:type="dxa"/>
          </w:tcPr>
          <w:p w:rsidR="002231BA" w:rsidRPr="005265B3" w:rsidRDefault="002231BA" w:rsidP="00A10D8F">
            <w:pPr>
              <w:jc w:val="center"/>
              <w:rPr>
                <w:rFonts w:ascii="Arial" w:hAnsi="Arial" w:cs="Arial"/>
                <w:bCs/>
                <w:sz w:val="22"/>
                <w:szCs w:val="22"/>
              </w:rPr>
            </w:pPr>
            <w:r w:rsidRPr="005265B3">
              <w:rPr>
                <w:rFonts w:ascii="Arial" w:hAnsi="Arial" w:cs="Arial"/>
                <w:bCs/>
                <w:sz w:val="22"/>
                <w:szCs w:val="22"/>
                <w:lang w:val="mn-MN"/>
              </w:rPr>
              <w:t>15</w:t>
            </w:r>
          </w:p>
        </w:tc>
        <w:tc>
          <w:tcPr>
            <w:tcW w:w="1701" w:type="dxa"/>
          </w:tcPr>
          <w:p w:rsidR="002231BA" w:rsidRPr="005265B3" w:rsidRDefault="002231BA" w:rsidP="00A10D8F">
            <w:pPr>
              <w:jc w:val="center"/>
              <w:rPr>
                <w:rFonts w:ascii="Arial" w:hAnsi="Arial" w:cs="Arial"/>
                <w:bCs/>
                <w:sz w:val="22"/>
                <w:szCs w:val="22"/>
                <w:lang w:val="mn-MN"/>
              </w:rPr>
            </w:pPr>
            <w:r w:rsidRPr="005265B3">
              <w:rPr>
                <w:rFonts w:ascii="Arial" w:hAnsi="Arial" w:cs="Arial"/>
                <w:bCs/>
                <w:sz w:val="22"/>
                <w:szCs w:val="22"/>
                <w:lang w:val="mn-MN"/>
              </w:rPr>
              <w:t>15</w:t>
            </w:r>
          </w:p>
        </w:tc>
        <w:tc>
          <w:tcPr>
            <w:tcW w:w="1417" w:type="dxa"/>
          </w:tcPr>
          <w:p w:rsidR="002231BA" w:rsidRPr="005265B3" w:rsidRDefault="002231BA" w:rsidP="00A10D8F">
            <w:pPr>
              <w:jc w:val="center"/>
              <w:rPr>
                <w:rFonts w:ascii="Arial" w:hAnsi="Arial" w:cs="Arial"/>
                <w:bCs/>
                <w:sz w:val="22"/>
                <w:szCs w:val="22"/>
                <w:lang w:val="mn-MN"/>
              </w:rPr>
            </w:pPr>
            <w:r w:rsidRPr="005265B3">
              <w:rPr>
                <w:rFonts w:ascii="Arial" w:hAnsi="Arial" w:cs="Arial"/>
                <w:bCs/>
                <w:sz w:val="22"/>
                <w:szCs w:val="22"/>
                <w:lang w:val="mn-MN"/>
              </w:rPr>
              <w:t>15</w:t>
            </w:r>
          </w:p>
        </w:tc>
        <w:tc>
          <w:tcPr>
            <w:tcW w:w="1276" w:type="dxa"/>
            <w:gridSpan w:val="2"/>
          </w:tcPr>
          <w:p w:rsidR="002231BA" w:rsidRPr="005265B3" w:rsidRDefault="002231BA" w:rsidP="00A10D8F">
            <w:pPr>
              <w:jc w:val="center"/>
              <w:rPr>
                <w:rFonts w:ascii="Arial" w:hAnsi="Arial" w:cs="Arial"/>
                <w:bCs/>
                <w:sz w:val="22"/>
                <w:szCs w:val="22"/>
                <w:lang w:val="mn-MN"/>
              </w:rPr>
            </w:pPr>
          </w:p>
        </w:tc>
      </w:tr>
      <w:tr w:rsidR="005265B3" w:rsidRPr="005265B3" w:rsidTr="00A10D8F">
        <w:tc>
          <w:tcPr>
            <w:tcW w:w="1593" w:type="dxa"/>
            <w:vMerge w:val="restart"/>
          </w:tcPr>
          <w:p w:rsidR="002231BA" w:rsidRPr="005265B3" w:rsidRDefault="002231BA" w:rsidP="00A10D8F">
            <w:pPr>
              <w:jc w:val="center"/>
              <w:rPr>
                <w:rFonts w:ascii="Arial" w:hAnsi="Arial" w:cs="Arial"/>
                <w:b/>
                <w:bCs/>
                <w:sz w:val="22"/>
                <w:szCs w:val="22"/>
                <w:lang w:val="mn-MN"/>
              </w:rPr>
            </w:pPr>
            <w:r w:rsidRPr="005265B3">
              <w:rPr>
                <w:rFonts w:ascii="Arial" w:hAnsi="Arial" w:cs="Arial"/>
                <w:b/>
                <w:bCs/>
                <w:sz w:val="22"/>
                <w:szCs w:val="22"/>
                <w:lang w:val="mn-MN"/>
              </w:rPr>
              <w:t>Аймаг</w:t>
            </w:r>
          </w:p>
        </w:tc>
        <w:tc>
          <w:tcPr>
            <w:tcW w:w="1776" w:type="dxa"/>
          </w:tcPr>
          <w:p w:rsidR="002231BA" w:rsidRPr="005265B3" w:rsidRDefault="002231BA" w:rsidP="00A10D8F">
            <w:pPr>
              <w:jc w:val="center"/>
              <w:rPr>
                <w:rFonts w:ascii="Arial" w:hAnsi="Arial" w:cs="Arial"/>
                <w:b/>
                <w:bCs/>
                <w:sz w:val="22"/>
                <w:szCs w:val="22"/>
                <w:lang w:val="mn-MN"/>
              </w:rPr>
            </w:pPr>
            <w:r w:rsidRPr="005265B3">
              <w:rPr>
                <w:rFonts w:ascii="Arial" w:hAnsi="Arial" w:cs="Arial"/>
                <w:b/>
                <w:bCs/>
                <w:sz w:val="22"/>
                <w:szCs w:val="22"/>
                <w:lang w:val="mn-MN"/>
              </w:rPr>
              <w:t>ТШЗ</w:t>
            </w:r>
          </w:p>
        </w:tc>
        <w:tc>
          <w:tcPr>
            <w:tcW w:w="1701" w:type="dxa"/>
          </w:tcPr>
          <w:p w:rsidR="002231BA" w:rsidRPr="005265B3" w:rsidRDefault="002231BA" w:rsidP="00A10D8F">
            <w:pPr>
              <w:jc w:val="center"/>
              <w:rPr>
                <w:rFonts w:ascii="Arial" w:hAnsi="Arial" w:cs="Arial"/>
                <w:bCs/>
                <w:sz w:val="22"/>
                <w:szCs w:val="22"/>
                <w:lang w:val="mn-MN"/>
              </w:rPr>
            </w:pPr>
            <w:r w:rsidRPr="005265B3">
              <w:rPr>
                <w:rFonts w:ascii="Arial" w:hAnsi="Arial" w:cs="Arial"/>
                <w:bCs/>
                <w:sz w:val="22"/>
                <w:szCs w:val="22"/>
                <w:lang w:val="mn-MN"/>
              </w:rPr>
              <w:t>15</w:t>
            </w:r>
          </w:p>
        </w:tc>
        <w:tc>
          <w:tcPr>
            <w:tcW w:w="1701" w:type="dxa"/>
          </w:tcPr>
          <w:p w:rsidR="002231BA" w:rsidRPr="005265B3" w:rsidRDefault="002231BA" w:rsidP="00A10D8F">
            <w:pPr>
              <w:jc w:val="center"/>
              <w:rPr>
                <w:rFonts w:ascii="Arial" w:hAnsi="Arial" w:cs="Arial"/>
                <w:bCs/>
                <w:sz w:val="22"/>
                <w:szCs w:val="22"/>
                <w:lang w:val="mn-MN"/>
              </w:rPr>
            </w:pPr>
            <w:r w:rsidRPr="005265B3">
              <w:rPr>
                <w:rFonts w:ascii="Arial" w:hAnsi="Arial" w:cs="Arial"/>
                <w:bCs/>
                <w:sz w:val="22"/>
                <w:szCs w:val="22"/>
                <w:lang w:val="mn-MN"/>
              </w:rPr>
              <w:t>15</w:t>
            </w:r>
          </w:p>
        </w:tc>
        <w:tc>
          <w:tcPr>
            <w:tcW w:w="1417" w:type="dxa"/>
          </w:tcPr>
          <w:p w:rsidR="002231BA" w:rsidRPr="005265B3" w:rsidRDefault="002231BA" w:rsidP="00A10D8F">
            <w:pPr>
              <w:jc w:val="center"/>
              <w:rPr>
                <w:rFonts w:ascii="Arial" w:hAnsi="Arial" w:cs="Arial"/>
                <w:bCs/>
                <w:sz w:val="22"/>
                <w:szCs w:val="22"/>
                <w:lang w:val="mn-MN"/>
              </w:rPr>
            </w:pPr>
            <w:r w:rsidRPr="005265B3">
              <w:rPr>
                <w:rFonts w:ascii="Arial" w:hAnsi="Arial" w:cs="Arial"/>
                <w:bCs/>
                <w:sz w:val="22"/>
                <w:szCs w:val="22"/>
                <w:lang w:val="mn-MN"/>
              </w:rPr>
              <w:t>15</w:t>
            </w:r>
          </w:p>
        </w:tc>
        <w:tc>
          <w:tcPr>
            <w:tcW w:w="1276" w:type="dxa"/>
            <w:gridSpan w:val="2"/>
          </w:tcPr>
          <w:p w:rsidR="002231BA" w:rsidRPr="005265B3" w:rsidRDefault="002231BA" w:rsidP="00A10D8F">
            <w:pPr>
              <w:jc w:val="center"/>
              <w:rPr>
                <w:rFonts w:ascii="Arial" w:hAnsi="Arial" w:cs="Arial"/>
                <w:bCs/>
                <w:sz w:val="22"/>
                <w:szCs w:val="22"/>
                <w:lang w:val="mn-MN"/>
              </w:rPr>
            </w:pPr>
            <w:r w:rsidRPr="005265B3">
              <w:rPr>
                <w:rFonts w:ascii="Arial" w:hAnsi="Arial" w:cs="Arial"/>
                <w:bCs/>
                <w:sz w:val="22"/>
                <w:szCs w:val="22"/>
                <w:lang w:val="mn-MN"/>
              </w:rPr>
              <w:t>+3</w:t>
            </w:r>
          </w:p>
        </w:tc>
      </w:tr>
      <w:tr w:rsidR="005265B3" w:rsidRPr="005265B3" w:rsidTr="00A10D8F">
        <w:tc>
          <w:tcPr>
            <w:tcW w:w="1593" w:type="dxa"/>
            <w:vMerge/>
          </w:tcPr>
          <w:p w:rsidR="002231BA" w:rsidRPr="005265B3" w:rsidRDefault="002231BA" w:rsidP="00A10D8F">
            <w:pPr>
              <w:jc w:val="center"/>
              <w:rPr>
                <w:rFonts w:ascii="Arial" w:hAnsi="Arial" w:cs="Arial"/>
                <w:b/>
                <w:bCs/>
                <w:sz w:val="22"/>
                <w:szCs w:val="22"/>
                <w:lang w:val="mn-MN"/>
              </w:rPr>
            </w:pPr>
          </w:p>
        </w:tc>
        <w:tc>
          <w:tcPr>
            <w:tcW w:w="1776" w:type="dxa"/>
          </w:tcPr>
          <w:p w:rsidR="002231BA" w:rsidRPr="005265B3" w:rsidRDefault="002231BA" w:rsidP="00A10D8F">
            <w:pPr>
              <w:jc w:val="center"/>
              <w:rPr>
                <w:rFonts w:ascii="Arial" w:hAnsi="Arial" w:cs="Arial"/>
                <w:b/>
                <w:bCs/>
                <w:sz w:val="22"/>
                <w:szCs w:val="22"/>
                <w:lang w:val="mn-MN"/>
              </w:rPr>
            </w:pPr>
            <w:r w:rsidRPr="005265B3">
              <w:rPr>
                <w:rFonts w:ascii="Arial" w:hAnsi="Arial" w:cs="Arial"/>
                <w:b/>
                <w:bCs/>
                <w:sz w:val="22"/>
                <w:szCs w:val="22"/>
                <w:lang w:val="mn-MN"/>
              </w:rPr>
              <w:t>ТЕЗ</w:t>
            </w:r>
          </w:p>
        </w:tc>
        <w:tc>
          <w:tcPr>
            <w:tcW w:w="1701" w:type="dxa"/>
          </w:tcPr>
          <w:p w:rsidR="002231BA" w:rsidRPr="005265B3" w:rsidRDefault="002231BA" w:rsidP="00A10D8F">
            <w:pPr>
              <w:jc w:val="center"/>
              <w:rPr>
                <w:rFonts w:ascii="Arial" w:hAnsi="Arial" w:cs="Arial"/>
                <w:bCs/>
                <w:sz w:val="22"/>
                <w:szCs w:val="22"/>
                <w:lang w:val="mn-MN"/>
              </w:rPr>
            </w:pPr>
            <w:r w:rsidRPr="005265B3">
              <w:rPr>
                <w:rFonts w:ascii="Arial" w:hAnsi="Arial" w:cs="Arial"/>
                <w:bCs/>
                <w:sz w:val="22"/>
                <w:szCs w:val="22"/>
                <w:lang w:val="mn-MN"/>
              </w:rPr>
              <w:t>1</w:t>
            </w:r>
          </w:p>
        </w:tc>
        <w:tc>
          <w:tcPr>
            <w:tcW w:w="1701" w:type="dxa"/>
          </w:tcPr>
          <w:p w:rsidR="002231BA" w:rsidRPr="005265B3" w:rsidRDefault="002231BA" w:rsidP="00A10D8F">
            <w:pPr>
              <w:jc w:val="center"/>
              <w:rPr>
                <w:rFonts w:ascii="Arial" w:hAnsi="Arial" w:cs="Arial"/>
                <w:bCs/>
                <w:sz w:val="22"/>
                <w:szCs w:val="22"/>
                <w:lang w:val="mn-MN"/>
              </w:rPr>
            </w:pPr>
            <w:r w:rsidRPr="005265B3">
              <w:rPr>
                <w:rFonts w:ascii="Arial" w:hAnsi="Arial" w:cs="Arial"/>
                <w:bCs/>
                <w:sz w:val="22"/>
                <w:szCs w:val="22"/>
                <w:lang w:val="mn-MN"/>
              </w:rPr>
              <w:t>1</w:t>
            </w:r>
          </w:p>
        </w:tc>
        <w:tc>
          <w:tcPr>
            <w:tcW w:w="1417" w:type="dxa"/>
          </w:tcPr>
          <w:p w:rsidR="002231BA" w:rsidRPr="005265B3" w:rsidRDefault="002231BA" w:rsidP="00A10D8F">
            <w:pPr>
              <w:jc w:val="center"/>
              <w:rPr>
                <w:rFonts w:ascii="Arial" w:hAnsi="Arial" w:cs="Arial"/>
                <w:bCs/>
                <w:sz w:val="22"/>
                <w:szCs w:val="22"/>
                <w:lang w:val="mn-MN"/>
              </w:rPr>
            </w:pPr>
            <w:r w:rsidRPr="005265B3">
              <w:rPr>
                <w:rFonts w:ascii="Arial" w:hAnsi="Arial" w:cs="Arial"/>
                <w:bCs/>
                <w:sz w:val="22"/>
                <w:szCs w:val="22"/>
                <w:lang w:val="mn-MN"/>
              </w:rPr>
              <w:t>1</w:t>
            </w:r>
          </w:p>
        </w:tc>
        <w:tc>
          <w:tcPr>
            <w:tcW w:w="1276" w:type="dxa"/>
            <w:gridSpan w:val="2"/>
          </w:tcPr>
          <w:p w:rsidR="002231BA" w:rsidRPr="005265B3" w:rsidRDefault="002231BA" w:rsidP="00A10D8F">
            <w:pPr>
              <w:jc w:val="center"/>
              <w:rPr>
                <w:rFonts w:ascii="Arial" w:hAnsi="Arial" w:cs="Arial"/>
                <w:bCs/>
                <w:sz w:val="22"/>
                <w:szCs w:val="22"/>
                <w:lang w:val="mn-MN"/>
              </w:rPr>
            </w:pPr>
          </w:p>
        </w:tc>
      </w:tr>
      <w:tr w:rsidR="005265B3" w:rsidRPr="005265B3" w:rsidTr="00A10D8F">
        <w:tc>
          <w:tcPr>
            <w:tcW w:w="1593" w:type="dxa"/>
            <w:tcBorders>
              <w:bottom w:val="nil"/>
            </w:tcBorders>
          </w:tcPr>
          <w:p w:rsidR="002231BA" w:rsidRPr="005265B3" w:rsidRDefault="002231BA" w:rsidP="00A10D8F">
            <w:pPr>
              <w:jc w:val="center"/>
              <w:rPr>
                <w:rFonts w:ascii="Arial" w:hAnsi="Arial" w:cs="Arial"/>
                <w:b/>
                <w:bCs/>
                <w:sz w:val="22"/>
                <w:szCs w:val="22"/>
                <w:lang w:val="mn-MN"/>
              </w:rPr>
            </w:pPr>
            <w:r w:rsidRPr="005265B3">
              <w:rPr>
                <w:rFonts w:ascii="Arial" w:hAnsi="Arial" w:cs="Arial"/>
                <w:b/>
                <w:bCs/>
                <w:sz w:val="22"/>
                <w:szCs w:val="22"/>
                <w:lang w:val="mn-MN"/>
              </w:rPr>
              <w:t>ОНӨҮГ</w:t>
            </w:r>
          </w:p>
        </w:tc>
        <w:tc>
          <w:tcPr>
            <w:tcW w:w="1776" w:type="dxa"/>
            <w:tcBorders>
              <w:bottom w:val="nil"/>
            </w:tcBorders>
          </w:tcPr>
          <w:p w:rsidR="002231BA" w:rsidRPr="005265B3" w:rsidRDefault="002231BA" w:rsidP="00A10D8F">
            <w:pPr>
              <w:jc w:val="center"/>
              <w:rPr>
                <w:rFonts w:ascii="Arial" w:hAnsi="Arial" w:cs="Arial"/>
                <w:b/>
                <w:bCs/>
                <w:sz w:val="22"/>
                <w:szCs w:val="22"/>
                <w:lang w:val="mn-MN"/>
              </w:rPr>
            </w:pPr>
            <w:r w:rsidRPr="005265B3">
              <w:rPr>
                <w:rFonts w:ascii="Arial" w:hAnsi="Arial" w:cs="Arial"/>
                <w:b/>
                <w:bCs/>
                <w:sz w:val="22"/>
                <w:szCs w:val="22"/>
                <w:lang w:val="mn-MN"/>
              </w:rPr>
              <w:t>ААТ</w:t>
            </w:r>
          </w:p>
        </w:tc>
        <w:tc>
          <w:tcPr>
            <w:tcW w:w="1701" w:type="dxa"/>
            <w:tcBorders>
              <w:bottom w:val="nil"/>
            </w:tcBorders>
          </w:tcPr>
          <w:p w:rsidR="002231BA" w:rsidRPr="005265B3" w:rsidRDefault="002231BA" w:rsidP="00A10D8F">
            <w:pPr>
              <w:jc w:val="center"/>
              <w:rPr>
                <w:rFonts w:ascii="Arial" w:hAnsi="Arial" w:cs="Arial"/>
                <w:bCs/>
                <w:sz w:val="22"/>
                <w:szCs w:val="22"/>
                <w:lang w:val="mn-MN"/>
              </w:rPr>
            </w:pPr>
            <w:r w:rsidRPr="005265B3">
              <w:rPr>
                <w:rFonts w:ascii="Arial" w:hAnsi="Arial" w:cs="Arial"/>
                <w:bCs/>
                <w:sz w:val="22"/>
                <w:szCs w:val="22"/>
                <w:lang w:val="mn-MN"/>
              </w:rPr>
              <w:t>15</w:t>
            </w:r>
          </w:p>
        </w:tc>
        <w:tc>
          <w:tcPr>
            <w:tcW w:w="1701" w:type="dxa"/>
            <w:tcBorders>
              <w:bottom w:val="nil"/>
            </w:tcBorders>
          </w:tcPr>
          <w:p w:rsidR="002231BA" w:rsidRPr="005265B3" w:rsidRDefault="002231BA" w:rsidP="00A10D8F">
            <w:pPr>
              <w:jc w:val="center"/>
              <w:rPr>
                <w:rFonts w:ascii="Arial" w:hAnsi="Arial" w:cs="Arial"/>
                <w:bCs/>
                <w:sz w:val="22"/>
                <w:szCs w:val="22"/>
                <w:lang w:val="mn-MN"/>
              </w:rPr>
            </w:pPr>
            <w:r w:rsidRPr="005265B3">
              <w:rPr>
                <w:rFonts w:ascii="Arial" w:hAnsi="Arial" w:cs="Arial"/>
                <w:bCs/>
                <w:sz w:val="22"/>
                <w:szCs w:val="22"/>
                <w:lang w:val="mn-MN"/>
              </w:rPr>
              <w:t>15</w:t>
            </w:r>
          </w:p>
        </w:tc>
        <w:tc>
          <w:tcPr>
            <w:tcW w:w="1423" w:type="dxa"/>
            <w:gridSpan w:val="2"/>
            <w:tcBorders>
              <w:bottom w:val="nil"/>
            </w:tcBorders>
          </w:tcPr>
          <w:p w:rsidR="002231BA" w:rsidRPr="005265B3" w:rsidRDefault="002231BA" w:rsidP="00A10D8F">
            <w:pPr>
              <w:jc w:val="center"/>
              <w:rPr>
                <w:rFonts w:ascii="Arial" w:hAnsi="Arial" w:cs="Arial"/>
                <w:bCs/>
                <w:sz w:val="22"/>
                <w:szCs w:val="22"/>
                <w:lang w:val="mn-MN"/>
              </w:rPr>
            </w:pPr>
            <w:r w:rsidRPr="005265B3">
              <w:rPr>
                <w:rFonts w:ascii="Arial" w:hAnsi="Arial" w:cs="Arial"/>
                <w:bCs/>
                <w:sz w:val="22"/>
                <w:szCs w:val="22"/>
                <w:lang w:val="mn-MN"/>
              </w:rPr>
              <w:t>15</w:t>
            </w:r>
          </w:p>
        </w:tc>
        <w:tc>
          <w:tcPr>
            <w:tcW w:w="1270" w:type="dxa"/>
            <w:tcBorders>
              <w:bottom w:val="nil"/>
            </w:tcBorders>
          </w:tcPr>
          <w:p w:rsidR="002231BA" w:rsidRPr="005265B3" w:rsidRDefault="002231BA" w:rsidP="00A10D8F">
            <w:pPr>
              <w:jc w:val="center"/>
              <w:rPr>
                <w:rFonts w:ascii="Arial" w:hAnsi="Arial" w:cs="Arial"/>
                <w:bCs/>
                <w:sz w:val="22"/>
                <w:szCs w:val="22"/>
                <w:lang w:val="mn-MN"/>
              </w:rPr>
            </w:pPr>
          </w:p>
        </w:tc>
      </w:tr>
      <w:tr w:rsidR="005265B3" w:rsidRPr="005265B3" w:rsidTr="00A10D8F">
        <w:trPr>
          <w:trHeight w:val="109"/>
        </w:trPr>
        <w:tc>
          <w:tcPr>
            <w:tcW w:w="1593" w:type="dxa"/>
            <w:tcBorders>
              <w:top w:val="nil"/>
              <w:left w:val="nil"/>
              <w:bottom w:val="nil"/>
              <w:right w:val="nil"/>
            </w:tcBorders>
          </w:tcPr>
          <w:p w:rsidR="002231BA" w:rsidRPr="005265B3" w:rsidRDefault="002231BA" w:rsidP="00A10D8F">
            <w:pPr>
              <w:jc w:val="center"/>
              <w:rPr>
                <w:rFonts w:ascii="Arial" w:hAnsi="Arial" w:cs="Arial"/>
                <w:b/>
                <w:bCs/>
                <w:sz w:val="22"/>
                <w:szCs w:val="22"/>
                <w:lang w:val="mn-MN"/>
              </w:rPr>
            </w:pPr>
          </w:p>
        </w:tc>
        <w:tc>
          <w:tcPr>
            <w:tcW w:w="1776" w:type="dxa"/>
            <w:tcBorders>
              <w:top w:val="nil"/>
              <w:left w:val="nil"/>
              <w:bottom w:val="nil"/>
              <w:right w:val="nil"/>
            </w:tcBorders>
          </w:tcPr>
          <w:p w:rsidR="002231BA" w:rsidRPr="005265B3" w:rsidRDefault="002231BA" w:rsidP="00A10D8F">
            <w:pPr>
              <w:jc w:val="center"/>
              <w:rPr>
                <w:rFonts w:ascii="Arial" w:hAnsi="Arial" w:cs="Arial"/>
                <w:b/>
                <w:bCs/>
                <w:sz w:val="22"/>
                <w:szCs w:val="22"/>
                <w:lang w:val="mn-MN"/>
              </w:rPr>
            </w:pPr>
          </w:p>
        </w:tc>
        <w:tc>
          <w:tcPr>
            <w:tcW w:w="1701" w:type="dxa"/>
            <w:tcBorders>
              <w:top w:val="nil"/>
              <w:left w:val="nil"/>
              <w:bottom w:val="nil"/>
              <w:right w:val="nil"/>
            </w:tcBorders>
          </w:tcPr>
          <w:p w:rsidR="002231BA" w:rsidRPr="005265B3" w:rsidRDefault="002231BA" w:rsidP="00A10D8F">
            <w:pPr>
              <w:jc w:val="center"/>
              <w:rPr>
                <w:rFonts w:ascii="Arial" w:hAnsi="Arial" w:cs="Arial"/>
                <w:bCs/>
                <w:sz w:val="22"/>
                <w:szCs w:val="22"/>
              </w:rPr>
            </w:pPr>
          </w:p>
        </w:tc>
        <w:tc>
          <w:tcPr>
            <w:tcW w:w="1701" w:type="dxa"/>
            <w:tcBorders>
              <w:top w:val="nil"/>
              <w:left w:val="nil"/>
              <w:bottom w:val="nil"/>
              <w:right w:val="nil"/>
            </w:tcBorders>
          </w:tcPr>
          <w:p w:rsidR="002231BA" w:rsidRPr="005265B3" w:rsidRDefault="002231BA" w:rsidP="00A10D8F">
            <w:pPr>
              <w:jc w:val="center"/>
              <w:rPr>
                <w:rFonts w:ascii="Arial" w:hAnsi="Arial" w:cs="Arial"/>
                <w:bCs/>
                <w:sz w:val="22"/>
                <w:szCs w:val="22"/>
                <w:lang w:val="mn-MN"/>
              </w:rPr>
            </w:pPr>
          </w:p>
        </w:tc>
        <w:tc>
          <w:tcPr>
            <w:tcW w:w="1423" w:type="dxa"/>
            <w:gridSpan w:val="2"/>
            <w:tcBorders>
              <w:top w:val="nil"/>
              <w:left w:val="nil"/>
              <w:bottom w:val="nil"/>
              <w:right w:val="nil"/>
            </w:tcBorders>
          </w:tcPr>
          <w:p w:rsidR="002231BA" w:rsidRPr="005265B3" w:rsidRDefault="002231BA" w:rsidP="00A10D8F">
            <w:pPr>
              <w:jc w:val="center"/>
              <w:rPr>
                <w:rFonts w:ascii="Arial" w:hAnsi="Arial" w:cs="Arial"/>
                <w:bCs/>
                <w:sz w:val="22"/>
                <w:szCs w:val="22"/>
                <w:lang w:val="mn-MN"/>
              </w:rPr>
            </w:pPr>
          </w:p>
        </w:tc>
        <w:tc>
          <w:tcPr>
            <w:tcW w:w="1270" w:type="dxa"/>
            <w:tcBorders>
              <w:top w:val="nil"/>
              <w:left w:val="nil"/>
              <w:bottom w:val="nil"/>
              <w:right w:val="nil"/>
            </w:tcBorders>
          </w:tcPr>
          <w:p w:rsidR="002231BA" w:rsidRPr="005265B3" w:rsidRDefault="002231BA" w:rsidP="00A10D8F">
            <w:pPr>
              <w:jc w:val="center"/>
              <w:rPr>
                <w:rFonts w:ascii="Arial" w:hAnsi="Arial" w:cs="Arial"/>
                <w:bCs/>
                <w:sz w:val="22"/>
                <w:szCs w:val="22"/>
                <w:lang w:val="mn-MN"/>
              </w:rPr>
            </w:pPr>
          </w:p>
        </w:tc>
      </w:tr>
      <w:tr w:rsidR="002231BA" w:rsidRPr="005265B3" w:rsidTr="00A10D8F">
        <w:tc>
          <w:tcPr>
            <w:tcW w:w="3369" w:type="dxa"/>
            <w:gridSpan w:val="2"/>
            <w:tcBorders>
              <w:top w:val="nil"/>
            </w:tcBorders>
          </w:tcPr>
          <w:p w:rsidR="002231BA" w:rsidRPr="005265B3" w:rsidRDefault="002231BA" w:rsidP="00A10D8F">
            <w:pPr>
              <w:jc w:val="center"/>
              <w:rPr>
                <w:rFonts w:ascii="Arial" w:hAnsi="Arial" w:cs="Arial"/>
                <w:b/>
                <w:bCs/>
                <w:sz w:val="22"/>
                <w:szCs w:val="22"/>
                <w:lang w:val="mn-MN"/>
              </w:rPr>
            </w:pPr>
            <w:r w:rsidRPr="005265B3">
              <w:rPr>
                <w:rFonts w:ascii="Arial" w:hAnsi="Arial" w:cs="Arial"/>
                <w:b/>
                <w:bCs/>
                <w:sz w:val="22"/>
                <w:szCs w:val="22"/>
                <w:lang w:val="mn-MN"/>
              </w:rPr>
              <w:t>Нийт дүн</w:t>
            </w:r>
          </w:p>
        </w:tc>
        <w:tc>
          <w:tcPr>
            <w:tcW w:w="1701" w:type="dxa"/>
            <w:tcBorders>
              <w:top w:val="nil"/>
            </w:tcBorders>
          </w:tcPr>
          <w:p w:rsidR="002231BA" w:rsidRPr="005265B3" w:rsidRDefault="002231BA" w:rsidP="00A10D8F">
            <w:pPr>
              <w:jc w:val="center"/>
              <w:rPr>
                <w:rFonts w:ascii="Arial" w:hAnsi="Arial" w:cs="Arial"/>
                <w:bCs/>
                <w:sz w:val="22"/>
                <w:szCs w:val="22"/>
                <w:lang w:val="mn-MN"/>
              </w:rPr>
            </w:pPr>
            <w:r w:rsidRPr="005265B3">
              <w:rPr>
                <w:rFonts w:ascii="Arial" w:hAnsi="Arial" w:cs="Arial"/>
                <w:bCs/>
                <w:sz w:val="22"/>
                <w:szCs w:val="22"/>
                <w:lang w:val="mn-MN"/>
              </w:rPr>
              <w:t>143</w:t>
            </w:r>
          </w:p>
        </w:tc>
        <w:tc>
          <w:tcPr>
            <w:tcW w:w="1701" w:type="dxa"/>
            <w:tcBorders>
              <w:top w:val="nil"/>
            </w:tcBorders>
          </w:tcPr>
          <w:p w:rsidR="002231BA" w:rsidRPr="005265B3" w:rsidRDefault="002231BA" w:rsidP="00A10D8F">
            <w:pPr>
              <w:jc w:val="center"/>
              <w:rPr>
                <w:rFonts w:ascii="Arial" w:hAnsi="Arial" w:cs="Arial"/>
                <w:bCs/>
                <w:sz w:val="22"/>
                <w:szCs w:val="22"/>
                <w:lang w:val="mn-MN"/>
              </w:rPr>
            </w:pPr>
            <w:r w:rsidRPr="005265B3">
              <w:rPr>
                <w:rFonts w:ascii="Arial" w:hAnsi="Arial" w:cs="Arial"/>
                <w:bCs/>
                <w:sz w:val="22"/>
                <w:szCs w:val="22"/>
                <w:lang w:val="mn-MN"/>
              </w:rPr>
              <w:t>143</w:t>
            </w:r>
          </w:p>
        </w:tc>
        <w:tc>
          <w:tcPr>
            <w:tcW w:w="1423" w:type="dxa"/>
            <w:gridSpan w:val="2"/>
            <w:tcBorders>
              <w:top w:val="nil"/>
              <w:bottom w:val="single" w:sz="4" w:space="0" w:color="auto"/>
            </w:tcBorders>
          </w:tcPr>
          <w:p w:rsidR="002231BA" w:rsidRPr="005265B3" w:rsidRDefault="002231BA" w:rsidP="00A10D8F">
            <w:pPr>
              <w:jc w:val="center"/>
              <w:rPr>
                <w:rFonts w:ascii="Arial" w:hAnsi="Arial" w:cs="Arial"/>
                <w:bCs/>
                <w:sz w:val="22"/>
                <w:szCs w:val="22"/>
                <w:lang w:val="mn-MN"/>
              </w:rPr>
            </w:pPr>
            <w:r w:rsidRPr="005265B3">
              <w:rPr>
                <w:rFonts w:ascii="Arial" w:hAnsi="Arial" w:cs="Arial"/>
                <w:bCs/>
                <w:sz w:val="22"/>
                <w:szCs w:val="22"/>
                <w:lang w:val="mn-MN"/>
              </w:rPr>
              <w:t>143</w:t>
            </w:r>
          </w:p>
        </w:tc>
        <w:tc>
          <w:tcPr>
            <w:tcW w:w="1270" w:type="dxa"/>
            <w:tcBorders>
              <w:top w:val="nil"/>
              <w:bottom w:val="single" w:sz="4" w:space="0" w:color="auto"/>
            </w:tcBorders>
          </w:tcPr>
          <w:p w:rsidR="002231BA" w:rsidRPr="005265B3" w:rsidRDefault="002231BA" w:rsidP="00A10D8F">
            <w:pPr>
              <w:jc w:val="center"/>
              <w:rPr>
                <w:rFonts w:ascii="Arial" w:hAnsi="Arial" w:cs="Arial"/>
                <w:bCs/>
                <w:sz w:val="22"/>
                <w:szCs w:val="22"/>
                <w:lang w:val="mn-MN"/>
              </w:rPr>
            </w:pPr>
          </w:p>
        </w:tc>
      </w:tr>
    </w:tbl>
    <w:p w:rsidR="002231BA" w:rsidRPr="005265B3" w:rsidRDefault="002231BA" w:rsidP="002231BA">
      <w:pPr>
        <w:spacing w:after="0" w:line="240" w:lineRule="auto"/>
        <w:jc w:val="center"/>
        <w:rPr>
          <w:rFonts w:ascii="Arial" w:eastAsia="Times New Roman" w:hAnsi="Arial" w:cs="Arial"/>
          <w:bCs/>
        </w:rPr>
      </w:pPr>
    </w:p>
    <w:p w:rsidR="002231BA" w:rsidRPr="005265B3" w:rsidRDefault="002231BA" w:rsidP="002231BA">
      <w:pPr>
        <w:spacing w:after="0" w:line="240" w:lineRule="auto"/>
        <w:jc w:val="both"/>
        <w:rPr>
          <w:rFonts w:ascii="Arial" w:eastAsia="Times New Roman" w:hAnsi="Arial" w:cs="Arial"/>
          <w:bCs/>
          <w:lang w:val="mn-MN"/>
        </w:rPr>
      </w:pPr>
      <w:r w:rsidRPr="005265B3">
        <w:rPr>
          <w:rFonts w:ascii="Arial" w:eastAsia="Times New Roman" w:hAnsi="Arial" w:cs="Arial"/>
          <w:bCs/>
        </w:rPr>
        <w:t xml:space="preserve">            </w:t>
      </w:r>
      <w:r w:rsidRPr="005265B3">
        <w:rPr>
          <w:rFonts w:ascii="Arial" w:eastAsia="Times New Roman" w:hAnsi="Arial" w:cs="Arial"/>
          <w:b/>
          <w:bCs/>
          <w:lang w:val="mn-MN"/>
        </w:rPr>
        <w:t>1.2</w:t>
      </w:r>
      <w:r w:rsidRPr="005265B3">
        <w:rPr>
          <w:rFonts w:ascii="Arial" w:eastAsia="Times New Roman" w:hAnsi="Arial" w:cs="Arial"/>
          <w:bCs/>
          <w:lang w:val="mn-MN"/>
        </w:rPr>
        <w:t xml:space="preserve"> </w:t>
      </w:r>
      <w:r w:rsidRPr="005265B3">
        <w:rPr>
          <w:rFonts w:ascii="Arial" w:eastAsia="Times New Roman" w:hAnsi="Arial" w:cs="Arial"/>
          <w:b/>
          <w:bCs/>
          <w:i/>
          <w:lang w:val="mn-MN"/>
        </w:rPr>
        <w:t>Шилэн дансны нэгдсэн цахим хуудсанд төрийн өмчит үйлдвэрийн газруудын   мэдээлэл байршуулсан байдал.</w:t>
      </w:r>
      <w:r w:rsidRPr="005265B3">
        <w:rPr>
          <w:rFonts w:ascii="Arial" w:eastAsia="Times New Roman" w:hAnsi="Arial" w:cs="Arial"/>
          <w:bCs/>
          <w:lang w:val="mn-MN"/>
        </w:rPr>
        <w:t xml:space="preserve"> </w:t>
      </w:r>
    </w:p>
    <w:p w:rsidR="002231BA" w:rsidRPr="005265B3" w:rsidRDefault="002231BA" w:rsidP="002231BA">
      <w:pPr>
        <w:spacing w:after="0" w:line="240" w:lineRule="auto"/>
        <w:ind w:firstLine="720"/>
        <w:jc w:val="both"/>
        <w:rPr>
          <w:rFonts w:ascii="Arial" w:eastAsia="Times New Roman" w:hAnsi="Arial" w:cs="Arial"/>
          <w:bCs/>
          <w:lang w:val="mn-MN"/>
        </w:rPr>
      </w:pPr>
      <w:r w:rsidRPr="005265B3">
        <w:rPr>
          <w:rFonts w:ascii="Arial" w:eastAsia="Times New Roman" w:hAnsi="Arial" w:cs="Arial"/>
          <w:bCs/>
          <w:lang w:val="mn-MN"/>
        </w:rPr>
        <w:t xml:space="preserve">Дээд шатны байгууллагад мэдээллээ нэгтгэн шилэн дансны цахим сүлжээнд мэдээлдэг. </w:t>
      </w:r>
    </w:p>
    <w:p w:rsidR="002231BA" w:rsidRPr="005265B3" w:rsidRDefault="002231BA" w:rsidP="002231BA">
      <w:pPr>
        <w:spacing w:after="0" w:line="240" w:lineRule="auto"/>
        <w:ind w:firstLine="720"/>
        <w:jc w:val="both"/>
        <w:rPr>
          <w:rFonts w:ascii="Arial" w:eastAsia="Times New Roman" w:hAnsi="Arial" w:cs="Arial"/>
          <w:b/>
          <w:bCs/>
          <w:i/>
          <w:lang w:val="mn-MN"/>
        </w:rPr>
      </w:pPr>
      <w:r w:rsidRPr="005265B3">
        <w:rPr>
          <w:rFonts w:ascii="Arial" w:eastAsia="Times New Roman" w:hAnsi="Arial" w:cs="Arial"/>
          <w:b/>
          <w:bCs/>
          <w:lang w:val="mn-MN"/>
        </w:rPr>
        <w:t>1.3</w:t>
      </w:r>
      <w:r w:rsidRPr="005265B3">
        <w:rPr>
          <w:rFonts w:ascii="Arial" w:eastAsia="Times New Roman" w:hAnsi="Arial" w:cs="Arial"/>
          <w:bCs/>
          <w:lang w:val="mn-MN"/>
        </w:rPr>
        <w:t xml:space="preserve"> </w:t>
      </w:r>
      <w:r w:rsidRPr="005265B3">
        <w:rPr>
          <w:rFonts w:ascii="Arial" w:eastAsia="Times New Roman" w:hAnsi="Arial" w:cs="Arial"/>
          <w:b/>
          <w:bCs/>
          <w:i/>
          <w:lang w:val="mn-MN"/>
        </w:rPr>
        <w:t>Хяналтын багц буюу түүнээс дээш хэмжээний хувьцааг нь төр, орон нутаг болон тэдгээрийн нэгдмэл сонирхолтой этгээд эзэмшиж байгаа компани.</w:t>
      </w:r>
    </w:p>
    <w:p w:rsidR="002231BA" w:rsidRPr="005265B3" w:rsidRDefault="002231BA" w:rsidP="002231BA">
      <w:pPr>
        <w:spacing w:after="0" w:line="240" w:lineRule="auto"/>
        <w:ind w:firstLine="720"/>
        <w:jc w:val="both"/>
        <w:rPr>
          <w:rFonts w:ascii="Arial" w:eastAsia="Times New Roman" w:hAnsi="Arial" w:cs="Arial"/>
          <w:bCs/>
          <w:lang w:val="mn-MN"/>
        </w:rPr>
      </w:pPr>
      <w:r w:rsidRPr="005265B3">
        <w:rPr>
          <w:rFonts w:ascii="Arial" w:eastAsia="Times New Roman" w:hAnsi="Arial" w:cs="Arial"/>
          <w:bCs/>
          <w:lang w:val="mn-MN"/>
        </w:rPr>
        <w:t xml:space="preserve">Дундговь аймгийн хэмжээнд шилэн дансны тухай хуулийн 3 дугаар зүйлийн 3.1.3-т  </w:t>
      </w:r>
      <w:r w:rsidRPr="005265B3">
        <w:rPr>
          <w:rFonts w:ascii="Arial" w:eastAsia="Times New Roman" w:hAnsi="Arial" w:cs="Arial"/>
          <w:bCs/>
        </w:rPr>
        <w:t>“</w:t>
      </w:r>
      <w:r w:rsidRPr="005265B3">
        <w:rPr>
          <w:rFonts w:ascii="Arial" w:eastAsia="Times New Roman" w:hAnsi="Arial" w:cs="Arial"/>
          <w:bCs/>
          <w:lang w:val="mn-MN"/>
        </w:rPr>
        <w:t>Хяналтын багц буюу түүнээс дээш хэмжээний хувьцааг нь төр, орон нутаг болон тэдгээрийн нэгдмэл сонирхолтой этгээд эзэмшиж байгаа компани</w:t>
      </w:r>
      <w:r w:rsidRPr="005265B3">
        <w:rPr>
          <w:rFonts w:ascii="Arial" w:eastAsia="Times New Roman" w:hAnsi="Arial" w:cs="Arial"/>
          <w:bCs/>
        </w:rPr>
        <w:t>”</w:t>
      </w:r>
      <w:r w:rsidRPr="005265B3">
        <w:rPr>
          <w:rFonts w:ascii="Arial" w:eastAsia="Times New Roman" w:hAnsi="Arial" w:cs="Arial"/>
          <w:bCs/>
          <w:lang w:val="mn-MN"/>
        </w:rPr>
        <w:t xml:space="preserve"> гэсэн заалтад хамаарах байгууллага байхгүй.</w:t>
      </w:r>
    </w:p>
    <w:p w:rsidR="002231BA" w:rsidRPr="005265B3" w:rsidRDefault="002231BA" w:rsidP="002231BA">
      <w:pPr>
        <w:spacing w:after="0" w:line="240" w:lineRule="auto"/>
        <w:ind w:firstLine="720"/>
        <w:jc w:val="both"/>
        <w:rPr>
          <w:rFonts w:ascii="Arial" w:eastAsia="Times New Roman" w:hAnsi="Arial" w:cs="Arial"/>
          <w:b/>
          <w:bCs/>
          <w:i/>
          <w:lang w:val="mn-MN"/>
        </w:rPr>
      </w:pPr>
      <w:r w:rsidRPr="005265B3">
        <w:rPr>
          <w:rFonts w:ascii="Arial" w:eastAsia="Times New Roman" w:hAnsi="Arial" w:cs="Arial"/>
          <w:b/>
          <w:bCs/>
          <w:lang w:val="mn-MN"/>
        </w:rPr>
        <w:t xml:space="preserve"> 1.4 </w:t>
      </w:r>
      <w:r w:rsidRPr="005265B3">
        <w:rPr>
          <w:rFonts w:ascii="Arial" w:eastAsia="Times New Roman" w:hAnsi="Arial" w:cs="Arial"/>
          <w:b/>
          <w:bCs/>
          <w:i/>
          <w:lang w:val="mn-MN"/>
        </w:rPr>
        <w:t xml:space="preserve">Төрийн чиг үүрэгт хамаарх ажил, үйлчилгээг хууль тогтоомж, гэрээний үндсэн дээр гүйцэтгэгч. </w:t>
      </w:r>
    </w:p>
    <w:p w:rsidR="002231BA" w:rsidRPr="005265B3" w:rsidRDefault="002231BA" w:rsidP="002231BA">
      <w:pPr>
        <w:spacing w:after="0" w:line="240" w:lineRule="auto"/>
        <w:ind w:firstLine="720"/>
        <w:jc w:val="both"/>
        <w:rPr>
          <w:rFonts w:ascii="Arial" w:eastAsia="Times New Roman" w:hAnsi="Arial" w:cs="Arial"/>
          <w:b/>
          <w:bCs/>
          <w:i/>
          <w:lang w:val="mn-MN"/>
        </w:rPr>
      </w:pPr>
      <w:r w:rsidRPr="005265B3">
        <w:rPr>
          <w:rFonts w:ascii="Arial" w:eastAsia="Times New Roman" w:hAnsi="Arial" w:cs="Arial"/>
          <w:bCs/>
          <w:lang w:val="mn-MN"/>
        </w:rPr>
        <w:t xml:space="preserve">Мал эмнэлгүүд хамаарагдана. </w:t>
      </w:r>
    </w:p>
    <w:p w:rsidR="002231BA" w:rsidRPr="005265B3" w:rsidRDefault="002231BA" w:rsidP="002231BA">
      <w:pPr>
        <w:spacing w:after="0" w:line="240" w:lineRule="auto"/>
        <w:ind w:firstLine="720"/>
        <w:jc w:val="both"/>
        <w:rPr>
          <w:rFonts w:ascii="Arial" w:eastAsia="Times New Roman" w:hAnsi="Arial" w:cs="Arial"/>
          <w:bCs/>
          <w:i/>
          <w:lang w:val="mn-MN"/>
        </w:rPr>
      </w:pPr>
      <w:r w:rsidRPr="005265B3">
        <w:rPr>
          <w:rFonts w:ascii="Arial" w:eastAsia="Times New Roman" w:hAnsi="Arial" w:cs="Arial"/>
          <w:b/>
          <w:bCs/>
          <w:i/>
          <w:lang w:val="mn-MN"/>
        </w:rPr>
        <w:t>Хоёр</w:t>
      </w:r>
      <w:r w:rsidRPr="005265B3">
        <w:rPr>
          <w:rFonts w:ascii="Arial" w:eastAsia="Times New Roman" w:hAnsi="Arial" w:cs="Arial"/>
          <w:bCs/>
          <w:i/>
          <w:lang w:val="mn-MN"/>
        </w:rPr>
        <w:t>.</w:t>
      </w:r>
      <w:r w:rsidRPr="005265B3">
        <w:rPr>
          <w:rFonts w:ascii="Arial" w:eastAsia="Times New Roman" w:hAnsi="Arial" w:cs="Arial"/>
          <w:bCs/>
          <w:lang w:val="mn-MN"/>
        </w:rPr>
        <w:t xml:space="preserve"> </w:t>
      </w:r>
      <w:r w:rsidRPr="005265B3">
        <w:rPr>
          <w:rFonts w:ascii="Arial" w:eastAsia="Times New Roman" w:hAnsi="Arial" w:cs="Arial"/>
          <w:b/>
          <w:bCs/>
          <w:i/>
          <w:lang w:val="mn-MN"/>
        </w:rPr>
        <w:t>Шилэн дансны тухай хуулийн 6 дугаар зүйлд заасан мэдээллийг цахим сүлжээнд байршуулсан байдал.</w:t>
      </w:r>
    </w:p>
    <w:p w:rsidR="002231BA" w:rsidRPr="005265B3" w:rsidRDefault="002231BA" w:rsidP="002231BA">
      <w:pPr>
        <w:spacing w:after="0" w:line="240" w:lineRule="auto"/>
        <w:ind w:firstLine="720"/>
        <w:jc w:val="both"/>
        <w:rPr>
          <w:rFonts w:ascii="Arial" w:eastAsia="Times New Roman" w:hAnsi="Arial" w:cs="Arial"/>
          <w:bCs/>
          <w:lang w:val="mn-MN"/>
        </w:rPr>
      </w:pPr>
      <w:r w:rsidRPr="005265B3">
        <w:rPr>
          <w:rFonts w:ascii="Arial" w:eastAsia="Times New Roman" w:hAnsi="Arial" w:cs="Arial"/>
          <w:b/>
          <w:bCs/>
          <w:lang w:val="mn-MN"/>
        </w:rPr>
        <w:t>2.1</w:t>
      </w:r>
      <w:r w:rsidRPr="005265B3">
        <w:rPr>
          <w:rFonts w:ascii="Arial" w:eastAsia="Times New Roman" w:hAnsi="Arial" w:cs="Arial"/>
          <w:bCs/>
          <w:lang w:val="mn-MN"/>
        </w:rPr>
        <w:t xml:space="preserve">. </w:t>
      </w:r>
      <w:r w:rsidRPr="005265B3">
        <w:rPr>
          <w:rFonts w:ascii="Arial" w:eastAsia="Times New Roman" w:hAnsi="Arial" w:cs="Arial"/>
        </w:rPr>
        <w:t>“</w:t>
      </w:r>
      <w:r w:rsidRPr="005265B3">
        <w:rPr>
          <w:rFonts w:ascii="Arial" w:eastAsia="Times New Roman" w:hAnsi="Arial" w:cs="Arial"/>
          <w:lang w:val="mn-MN"/>
        </w:rPr>
        <w:t>Шилэн дансны цахим хуудсанд тавигдах мэдээллийн агуулга, нийтлэг стандартыг тогтоох тухай журам</w:t>
      </w:r>
      <w:r w:rsidRPr="005265B3">
        <w:rPr>
          <w:rFonts w:ascii="Arial" w:eastAsia="Times New Roman" w:hAnsi="Arial" w:cs="Arial"/>
        </w:rPr>
        <w:t>”</w:t>
      </w:r>
      <w:r w:rsidRPr="005265B3">
        <w:rPr>
          <w:rFonts w:ascii="Arial" w:eastAsia="Times New Roman" w:hAnsi="Arial" w:cs="Arial"/>
          <w:lang w:val="mn-MN"/>
        </w:rPr>
        <w:t xml:space="preserve">-ын 8.1-д </w:t>
      </w:r>
      <w:r w:rsidRPr="005265B3">
        <w:rPr>
          <w:rFonts w:ascii="Arial" w:eastAsia="Times New Roman" w:hAnsi="Arial" w:cs="Arial"/>
        </w:rPr>
        <w:t>“</w:t>
      </w:r>
      <w:r w:rsidRPr="005265B3">
        <w:rPr>
          <w:rFonts w:ascii="Arial" w:eastAsia="Times New Roman" w:hAnsi="Arial" w:cs="Arial"/>
          <w:lang w:val="mn-MN"/>
        </w:rPr>
        <w:t>Шилэн дансанд мэдээлэл тавьсан албан тушаалтан, тухайн асуудал хариуцсан нэгж нь байршуулсан мэдээллээ улирал бүр төсвийн ерөнхийлөн захирагчийн дотоод аудитын албанд дараа сарын 15-ны дотор тайлагнана</w:t>
      </w:r>
      <w:r w:rsidRPr="005265B3">
        <w:rPr>
          <w:rFonts w:ascii="Arial" w:eastAsia="Times New Roman" w:hAnsi="Arial" w:cs="Arial"/>
        </w:rPr>
        <w:t>”</w:t>
      </w:r>
      <w:r w:rsidRPr="005265B3">
        <w:rPr>
          <w:rFonts w:ascii="Arial" w:eastAsia="Times New Roman" w:hAnsi="Arial" w:cs="Arial"/>
          <w:lang w:val="mn-MN"/>
        </w:rPr>
        <w:t xml:space="preserve"> гэж заасан боловч </w:t>
      </w:r>
      <w:r w:rsidRPr="005265B3">
        <w:rPr>
          <w:rFonts w:ascii="Arial" w:eastAsia="Times New Roman" w:hAnsi="Arial" w:cs="Arial"/>
          <w:bCs/>
          <w:lang w:val="mn-MN"/>
        </w:rPr>
        <w:t>цахим сүлжээнд мэдээллээ хоцроож байршуулдаг</w:t>
      </w:r>
      <w:r w:rsidR="00A242DF">
        <w:rPr>
          <w:rFonts w:ascii="Arial" w:eastAsia="Times New Roman" w:hAnsi="Arial" w:cs="Arial"/>
          <w:bCs/>
          <w:lang w:val="mn-MN"/>
        </w:rPr>
        <w:t>, мэдээлдэггүй</w:t>
      </w:r>
      <w:r w:rsidR="00BA2C91">
        <w:rPr>
          <w:rFonts w:ascii="Arial" w:eastAsia="Times New Roman" w:hAnsi="Arial" w:cs="Arial"/>
          <w:bCs/>
          <w:lang w:val="mn-MN"/>
        </w:rPr>
        <w:t>, дээд газартаа илгээдэггүй</w:t>
      </w:r>
      <w:r w:rsidRPr="005265B3">
        <w:rPr>
          <w:rFonts w:ascii="Arial" w:eastAsia="Times New Roman" w:hAnsi="Arial" w:cs="Arial"/>
          <w:bCs/>
          <w:lang w:val="mn-MN"/>
        </w:rPr>
        <w:t xml:space="preserve"> зөрчлүүд гарсаар байна. </w:t>
      </w:r>
    </w:p>
    <w:p w:rsidR="002231BA" w:rsidRPr="00BA2C91" w:rsidRDefault="00BA2C91" w:rsidP="002231BA">
      <w:pPr>
        <w:spacing w:after="0" w:line="240" w:lineRule="auto"/>
        <w:ind w:firstLine="709"/>
        <w:contextualSpacing/>
        <w:jc w:val="both"/>
        <w:rPr>
          <w:rFonts w:ascii="Arial" w:hAnsi="Arial" w:cs="Arial"/>
          <w:bCs/>
          <w:lang w:val="mn-MN"/>
        </w:rPr>
      </w:pPr>
      <w:r w:rsidRPr="00BA2C91">
        <w:rPr>
          <w:rFonts w:ascii="Arial" w:hAnsi="Arial" w:cs="Arial"/>
          <w:lang w:val="mn-MN"/>
        </w:rPr>
        <w:lastRenderedPageBreak/>
        <w:t>Хагас ж</w:t>
      </w:r>
      <w:r w:rsidR="002231BA" w:rsidRPr="00BA2C91">
        <w:rPr>
          <w:rFonts w:ascii="Arial" w:hAnsi="Arial" w:cs="Arial"/>
          <w:lang w:val="mn-MN"/>
        </w:rPr>
        <w:t>илийн</w:t>
      </w:r>
      <w:r w:rsidR="00C300C3">
        <w:rPr>
          <w:rFonts w:ascii="Arial" w:hAnsi="Arial" w:cs="Arial"/>
          <w:lang w:val="mn-MN"/>
        </w:rPr>
        <w:t xml:space="preserve"> шилэн дансны мэдээллийг</w:t>
      </w:r>
      <w:r w:rsidR="002231BA" w:rsidRPr="00BA2C91">
        <w:rPr>
          <w:rFonts w:ascii="Arial" w:hAnsi="Arial" w:cs="Arial"/>
          <w:lang w:val="mn-MN"/>
        </w:rPr>
        <w:t xml:space="preserve"> </w:t>
      </w:r>
      <w:r w:rsidRPr="00BA2C91">
        <w:rPr>
          <w:rFonts w:ascii="Arial" w:hAnsi="Arial" w:cs="Arial"/>
          <w:lang w:val="mn-MN"/>
        </w:rPr>
        <w:t xml:space="preserve">ГБХЗХГ, аймгийн ТХДЖТ, ИТХ, ЗДТГ, Хот тохижуулах газар, Сум дундын ойн анги, БОАЖГ, Дундговь Ус, аймгийн эм эргэлтийн сан, Орон нутгийн өмчийн газар, Хулд сумын эм эргэлтийн сан, </w:t>
      </w:r>
      <w:r w:rsidR="00B16EFF">
        <w:rPr>
          <w:rFonts w:ascii="Arial" w:hAnsi="Arial" w:cs="Arial"/>
          <w:lang w:val="mn-MN"/>
        </w:rPr>
        <w:t xml:space="preserve">Дэрэн сумын </w:t>
      </w:r>
      <w:r w:rsidRPr="00BA2C91">
        <w:rPr>
          <w:rFonts w:ascii="Arial" w:hAnsi="Arial" w:cs="Arial"/>
          <w:lang w:val="mn-MN"/>
        </w:rPr>
        <w:t>ЭШТҮ ОНӨҮГ</w:t>
      </w:r>
      <w:r w:rsidR="00B16EFF">
        <w:rPr>
          <w:rFonts w:ascii="Arial" w:hAnsi="Arial" w:cs="Arial"/>
          <w:lang w:val="mn-MN"/>
        </w:rPr>
        <w:t xml:space="preserve">, Адаацаг, Өлзийт сумууд, </w:t>
      </w:r>
      <w:r w:rsidR="002231BA" w:rsidRPr="00BA2C91">
        <w:rPr>
          <w:rFonts w:ascii="Arial" w:hAnsi="Arial" w:cs="Arial"/>
          <w:lang w:val="mn-MN"/>
        </w:rPr>
        <w:t xml:space="preserve"> мэдээллээ дээд байгууллагадаа дамжуулан </w:t>
      </w:r>
      <w:r w:rsidRPr="00BA2C91">
        <w:rPr>
          <w:rFonts w:ascii="Arial" w:hAnsi="Arial" w:cs="Arial"/>
          <w:lang w:val="mn-MN"/>
        </w:rPr>
        <w:t xml:space="preserve">илгээгээгүй </w:t>
      </w:r>
      <w:r w:rsidR="002231BA" w:rsidRPr="00BA2C91">
        <w:rPr>
          <w:rFonts w:ascii="Arial" w:hAnsi="Arial" w:cs="Arial"/>
          <w:lang w:val="mn-MN"/>
        </w:rPr>
        <w:t xml:space="preserve">байна. </w:t>
      </w:r>
    </w:p>
    <w:p w:rsidR="002231BA" w:rsidRPr="005265B3" w:rsidRDefault="002231BA" w:rsidP="002231BA">
      <w:pPr>
        <w:ind w:firstLine="709"/>
        <w:contextualSpacing/>
        <w:jc w:val="both"/>
        <w:rPr>
          <w:rFonts w:ascii="Arial" w:hAnsi="Arial" w:cs="Arial"/>
          <w:b/>
          <w:bCs/>
          <w:color w:val="FF0000"/>
          <w:lang w:val="mn-MN"/>
        </w:rPr>
      </w:pPr>
    </w:p>
    <w:p w:rsidR="002231BA" w:rsidRPr="00661F7C" w:rsidRDefault="002231BA" w:rsidP="002231BA">
      <w:pPr>
        <w:spacing w:after="0" w:line="240" w:lineRule="auto"/>
        <w:jc w:val="both"/>
        <w:rPr>
          <w:rFonts w:ascii="Arial" w:eastAsia="Times New Roman" w:hAnsi="Arial" w:cs="Arial"/>
          <w:bCs/>
          <w:lang w:val="mn-MN"/>
        </w:rPr>
      </w:pPr>
      <w:r w:rsidRPr="00661F7C">
        <w:rPr>
          <w:rFonts w:ascii="Arial" w:eastAsia="Times New Roman" w:hAnsi="Arial" w:cs="Arial"/>
          <w:bCs/>
          <w:lang w:val="mn-MN"/>
        </w:rPr>
        <w:t xml:space="preserve">         Шилэн дансны тухай хуулийн дагуу орон нутгийн өмчит төсвийн байгууллага, ОНӨҮГ-ууд  байршуулах нийт </w:t>
      </w:r>
      <w:r w:rsidR="00BA2C91" w:rsidRPr="00661F7C">
        <w:rPr>
          <w:rFonts w:ascii="Arial" w:eastAsia="Times New Roman" w:hAnsi="Arial" w:cs="Arial"/>
          <w:bCs/>
          <w:lang w:val="mn-MN"/>
        </w:rPr>
        <w:t xml:space="preserve">10884 </w:t>
      </w:r>
      <w:r w:rsidRPr="00661F7C">
        <w:rPr>
          <w:rFonts w:ascii="Arial" w:eastAsia="Times New Roman" w:hAnsi="Arial" w:cs="Arial"/>
          <w:bCs/>
          <w:lang w:val="mn-MN"/>
        </w:rPr>
        <w:t xml:space="preserve">мэдээллээс </w:t>
      </w:r>
      <w:r w:rsidR="00BA2C91" w:rsidRPr="00661F7C">
        <w:rPr>
          <w:rFonts w:ascii="Arial" w:eastAsia="Times New Roman" w:hAnsi="Arial" w:cs="Arial"/>
          <w:bCs/>
          <w:lang w:val="mn-MN"/>
        </w:rPr>
        <w:t>89.4</w:t>
      </w:r>
      <w:r w:rsidRPr="00661F7C">
        <w:rPr>
          <w:rFonts w:ascii="Arial" w:eastAsia="Times New Roman" w:hAnsi="Arial" w:cs="Arial"/>
          <w:bCs/>
          <w:lang w:val="mn-MN"/>
        </w:rPr>
        <w:t xml:space="preserve"> хувь буюу</w:t>
      </w:r>
      <w:r w:rsidRPr="00661F7C">
        <w:rPr>
          <w:rFonts w:ascii="Arial" w:eastAsia="Times New Roman" w:hAnsi="Arial" w:cs="Arial"/>
          <w:bCs/>
        </w:rPr>
        <w:t xml:space="preserve"> </w:t>
      </w:r>
      <w:r w:rsidR="00661F7C" w:rsidRPr="00661F7C">
        <w:rPr>
          <w:rFonts w:ascii="Arial" w:eastAsia="Times New Roman" w:hAnsi="Arial" w:cs="Arial"/>
          <w:bCs/>
          <w:lang w:val="mn-MN"/>
        </w:rPr>
        <w:t>9730</w:t>
      </w:r>
      <w:r w:rsidRPr="00661F7C">
        <w:rPr>
          <w:rFonts w:ascii="Arial" w:eastAsia="Times New Roman" w:hAnsi="Arial" w:cs="Arial"/>
          <w:bCs/>
          <w:lang w:val="mn-MN"/>
        </w:rPr>
        <w:t xml:space="preserve"> мэдээлийг хугацаанд нь, </w:t>
      </w:r>
      <w:r w:rsidR="00661F7C" w:rsidRPr="00661F7C">
        <w:rPr>
          <w:rFonts w:ascii="Arial" w:eastAsia="Times New Roman" w:hAnsi="Arial" w:cs="Arial"/>
          <w:bCs/>
          <w:lang w:val="mn-MN"/>
        </w:rPr>
        <w:t>5.2</w:t>
      </w:r>
      <w:r w:rsidRPr="00661F7C">
        <w:rPr>
          <w:rFonts w:ascii="Arial" w:eastAsia="Times New Roman" w:hAnsi="Arial" w:cs="Arial"/>
          <w:bCs/>
          <w:lang w:val="mn-MN"/>
        </w:rPr>
        <w:t xml:space="preserve"> хувь буюу </w:t>
      </w:r>
      <w:r w:rsidR="00661F7C" w:rsidRPr="00661F7C">
        <w:rPr>
          <w:rFonts w:ascii="Arial" w:eastAsia="Times New Roman" w:hAnsi="Arial" w:cs="Arial"/>
          <w:bCs/>
          <w:lang w:val="mn-MN"/>
        </w:rPr>
        <w:t>566</w:t>
      </w:r>
      <w:r w:rsidRPr="00661F7C">
        <w:rPr>
          <w:rFonts w:ascii="Arial" w:eastAsia="Times New Roman" w:hAnsi="Arial" w:cs="Arial"/>
          <w:bCs/>
          <w:lang w:val="mn-MN"/>
        </w:rPr>
        <w:t xml:space="preserve"> мэдээллийг хугацаа хожимдуулж</w:t>
      </w:r>
      <w:r w:rsidRPr="00661F7C">
        <w:rPr>
          <w:rFonts w:ascii="Arial" w:eastAsia="Times New Roman" w:hAnsi="Arial" w:cs="Arial"/>
          <w:bCs/>
        </w:rPr>
        <w:t>,</w:t>
      </w:r>
      <w:r w:rsidRPr="00661F7C">
        <w:rPr>
          <w:rFonts w:ascii="Arial" w:eastAsia="Times New Roman" w:hAnsi="Arial" w:cs="Arial"/>
          <w:bCs/>
          <w:lang w:val="mn-MN"/>
        </w:rPr>
        <w:t xml:space="preserve"> </w:t>
      </w:r>
      <w:r w:rsidR="00661F7C" w:rsidRPr="00661F7C">
        <w:rPr>
          <w:rFonts w:ascii="Arial" w:eastAsia="Times New Roman" w:hAnsi="Arial" w:cs="Arial"/>
          <w:bCs/>
          <w:lang w:val="mn-MN"/>
        </w:rPr>
        <w:t>5,4</w:t>
      </w:r>
      <w:r w:rsidRPr="00661F7C">
        <w:rPr>
          <w:rFonts w:ascii="Arial" w:eastAsia="Times New Roman" w:hAnsi="Arial" w:cs="Arial"/>
          <w:bCs/>
          <w:lang w:val="mn-MN"/>
        </w:rPr>
        <w:t xml:space="preserve"> хувь буюу </w:t>
      </w:r>
      <w:r w:rsidR="00661F7C" w:rsidRPr="00661F7C">
        <w:rPr>
          <w:rFonts w:ascii="Arial" w:eastAsia="Times New Roman" w:hAnsi="Arial" w:cs="Arial"/>
          <w:bCs/>
          <w:lang w:val="mn-MN"/>
        </w:rPr>
        <w:t>588</w:t>
      </w:r>
      <w:r w:rsidRPr="00661F7C">
        <w:rPr>
          <w:rFonts w:ascii="Arial" w:eastAsia="Times New Roman" w:hAnsi="Arial" w:cs="Arial"/>
          <w:bCs/>
          <w:lang w:val="mn-MN"/>
        </w:rPr>
        <w:t xml:space="preserve"> мэдээллийг цахим сүлжээнд байршуулж мэдээлээгүй байна. Нийт мэдээлэх мэдээний  гүйцэтгэл </w:t>
      </w:r>
      <w:r w:rsidRPr="00661F7C">
        <w:rPr>
          <w:rFonts w:ascii="Arial" w:eastAsia="Times New Roman" w:hAnsi="Arial" w:cs="Arial"/>
          <w:bCs/>
        </w:rPr>
        <w:t>9</w:t>
      </w:r>
      <w:r w:rsidR="00661F7C" w:rsidRPr="00661F7C">
        <w:rPr>
          <w:rFonts w:ascii="Arial" w:eastAsia="Times New Roman" w:hAnsi="Arial" w:cs="Arial"/>
          <w:bCs/>
          <w:lang w:val="mn-MN"/>
        </w:rPr>
        <w:t>4</w:t>
      </w:r>
      <w:r w:rsidRPr="00661F7C">
        <w:rPr>
          <w:rFonts w:ascii="Arial" w:eastAsia="Times New Roman" w:hAnsi="Arial" w:cs="Arial"/>
          <w:bCs/>
        </w:rPr>
        <w:t>.</w:t>
      </w:r>
      <w:r w:rsidR="00661F7C" w:rsidRPr="00661F7C">
        <w:rPr>
          <w:rFonts w:ascii="Arial" w:eastAsia="Times New Roman" w:hAnsi="Arial" w:cs="Arial"/>
          <w:bCs/>
          <w:lang w:val="mn-MN"/>
        </w:rPr>
        <w:t>6</w:t>
      </w:r>
      <w:r w:rsidRPr="00661F7C">
        <w:rPr>
          <w:rFonts w:ascii="Arial" w:eastAsia="Times New Roman" w:hAnsi="Arial" w:cs="Arial"/>
          <w:bCs/>
          <w:lang w:val="mn-MN"/>
        </w:rPr>
        <w:t xml:space="preserve"> хувьтай байна. /Хугацаандаа мэдээлсэн бол 1 оноо, хугацаа хоцроосон бол 0,5 оноо, мэдээлээгүй бол 0 гэсэн үнэлгээгээр үнэлхэд 91 хувьтай байна/. </w:t>
      </w:r>
      <w:r w:rsidRPr="00661F7C">
        <w:rPr>
          <w:rFonts w:ascii="Arial" w:eastAsia="Times New Roman" w:hAnsi="Arial" w:cs="Arial"/>
          <w:bCs/>
        </w:rPr>
        <w:t>/</w:t>
      </w:r>
      <w:r w:rsidRPr="00661F7C">
        <w:rPr>
          <w:rFonts w:ascii="Arial" w:eastAsia="Times New Roman" w:hAnsi="Arial" w:cs="Arial"/>
          <w:bCs/>
          <w:lang w:val="mn-MN"/>
        </w:rPr>
        <w:t>Хүснэгт 1/</w:t>
      </w:r>
    </w:p>
    <w:p w:rsidR="002231BA" w:rsidRPr="00914A9B" w:rsidRDefault="002231BA" w:rsidP="002231BA">
      <w:pPr>
        <w:spacing w:after="0" w:line="240" w:lineRule="auto"/>
        <w:jc w:val="both"/>
        <w:rPr>
          <w:rFonts w:ascii="Arial" w:hAnsi="Arial" w:cs="Arial"/>
          <w:b/>
          <w:i/>
          <w:lang w:val="mn-MN"/>
        </w:rPr>
      </w:pPr>
      <w:r w:rsidRPr="005265B3">
        <w:rPr>
          <w:rFonts w:ascii="Arial" w:eastAsia="Times New Roman" w:hAnsi="Arial" w:cs="Arial"/>
          <w:bCs/>
          <w:color w:val="FF0000"/>
          <w:lang w:val="mn-MN"/>
        </w:rPr>
        <w:t xml:space="preserve">           </w:t>
      </w:r>
      <w:r w:rsidRPr="005265B3">
        <w:rPr>
          <w:rFonts w:ascii="Arial" w:hAnsi="Arial" w:cs="Arial"/>
          <w:b/>
          <w:i/>
          <w:color w:val="FF0000"/>
          <w:lang w:val="mn-MN"/>
        </w:rPr>
        <w:t xml:space="preserve">       </w:t>
      </w:r>
      <w:r w:rsidRPr="00914A9B">
        <w:rPr>
          <w:rFonts w:ascii="Arial" w:hAnsi="Arial" w:cs="Arial"/>
          <w:b/>
          <w:i/>
          <w:lang w:val="mn-MN"/>
        </w:rPr>
        <w:t>Гурав.</w:t>
      </w:r>
      <w:r w:rsidRPr="00914A9B">
        <w:rPr>
          <w:rFonts w:ascii="Arial" w:hAnsi="Arial" w:cs="Arial"/>
          <w:b/>
          <w:lang w:val="mn-MN"/>
        </w:rPr>
        <w:t xml:space="preserve"> </w:t>
      </w:r>
      <w:r w:rsidRPr="00914A9B">
        <w:rPr>
          <w:rFonts w:ascii="Arial" w:hAnsi="Arial" w:cs="Arial"/>
          <w:b/>
          <w:i/>
          <w:lang w:val="mn-MN"/>
        </w:rPr>
        <w:t xml:space="preserve">Шилэн дансны мэдээллийг энэ хуулийн дагуу иргэн, олон нийтэд хүргэх үүргийн талаар. </w:t>
      </w:r>
    </w:p>
    <w:p w:rsidR="002231BA" w:rsidRPr="00914A9B" w:rsidRDefault="002231BA" w:rsidP="002231BA">
      <w:pPr>
        <w:spacing w:after="0" w:line="240" w:lineRule="auto"/>
        <w:jc w:val="both"/>
        <w:rPr>
          <w:rFonts w:ascii="Arial" w:eastAsia="Times New Roman" w:hAnsi="Arial" w:cs="Arial"/>
          <w:bCs/>
        </w:rPr>
      </w:pPr>
      <w:r w:rsidRPr="00914A9B">
        <w:rPr>
          <w:rFonts w:ascii="Arial" w:eastAsia="Times New Roman" w:hAnsi="Arial" w:cs="Arial"/>
          <w:b/>
          <w:lang w:val="mn-MN"/>
        </w:rPr>
        <w:t xml:space="preserve">     </w:t>
      </w:r>
      <w:r w:rsidRPr="00914A9B">
        <w:rPr>
          <w:rFonts w:ascii="Arial" w:eastAsia="Times New Roman" w:hAnsi="Arial" w:cs="Arial"/>
          <w:lang w:val="mn-MN"/>
        </w:rPr>
        <w:t xml:space="preserve">     </w:t>
      </w:r>
      <w:r w:rsidRPr="00914A9B">
        <w:rPr>
          <w:rFonts w:ascii="Arial" w:eastAsia="Times New Roman" w:hAnsi="Arial" w:cs="Arial"/>
          <w:bCs/>
          <w:lang w:val="mn-MN"/>
        </w:rPr>
        <w:t>Санхүүгийн хяналт аудитын албанаас Засгийн газрын 29 дүгээр тогтоолоор баталсан журмын 8.1 дэх заалтын дагуу шалгалтанд хамрагдсан байгууллага бүрт шалгалт хийсэн тухай, Шилэн дансны талаар гарч байгаа зөрчил дутагдлын талаар мэдээлэл хийн танилцуулж</w:t>
      </w:r>
      <w:r w:rsidR="00AF4053" w:rsidRPr="00914A9B">
        <w:rPr>
          <w:rFonts w:ascii="Arial" w:eastAsia="Times New Roman" w:hAnsi="Arial" w:cs="Arial"/>
          <w:bCs/>
          <w:lang w:val="mn-MN"/>
        </w:rPr>
        <w:t xml:space="preserve"> байгууллагын цахим сүлжээнд байршуулан</w:t>
      </w:r>
      <w:r w:rsidRPr="00914A9B">
        <w:rPr>
          <w:rFonts w:ascii="Arial" w:eastAsia="Times New Roman" w:hAnsi="Arial" w:cs="Arial"/>
          <w:bCs/>
          <w:lang w:val="mn-MN"/>
        </w:rPr>
        <w:t xml:space="preserve"> ажиллаа. </w:t>
      </w:r>
      <w:r w:rsidRPr="00914A9B">
        <w:rPr>
          <w:rFonts w:ascii="Arial" w:hAnsi="Arial" w:cs="Arial"/>
          <w:bCs/>
          <w:lang w:val="mn-MN"/>
        </w:rPr>
        <w:t xml:space="preserve"> </w:t>
      </w:r>
    </w:p>
    <w:p w:rsidR="002231BA" w:rsidRPr="00121EF3" w:rsidRDefault="002231BA" w:rsidP="002231BA">
      <w:pPr>
        <w:contextualSpacing/>
        <w:jc w:val="both"/>
        <w:rPr>
          <w:rFonts w:ascii="Arial" w:hAnsi="Arial" w:cs="Arial"/>
          <w:bCs/>
        </w:rPr>
      </w:pPr>
      <w:r w:rsidRPr="00121EF3">
        <w:rPr>
          <w:rFonts w:ascii="Arial" w:hAnsi="Arial" w:cs="Arial"/>
          <w:bCs/>
        </w:rPr>
        <w:t xml:space="preserve">        </w:t>
      </w:r>
      <w:r w:rsidRPr="00121EF3">
        <w:rPr>
          <w:rFonts w:ascii="Arial" w:hAnsi="Arial" w:cs="Arial"/>
          <w:bCs/>
          <w:lang w:val="mn-MN"/>
        </w:rPr>
        <w:t>ТЕЗ-ийн харъяаны байгууллагуудын 202</w:t>
      </w:r>
      <w:r w:rsidR="00E74816" w:rsidRPr="00121EF3">
        <w:rPr>
          <w:rFonts w:ascii="Arial" w:hAnsi="Arial" w:cs="Arial"/>
          <w:bCs/>
          <w:lang w:val="mn-MN"/>
        </w:rPr>
        <w:t>1</w:t>
      </w:r>
      <w:r w:rsidRPr="00121EF3">
        <w:rPr>
          <w:rFonts w:ascii="Arial" w:hAnsi="Arial" w:cs="Arial"/>
          <w:bCs/>
          <w:lang w:val="mn-MN"/>
        </w:rPr>
        <w:t xml:space="preserve"> оны</w:t>
      </w:r>
      <w:r w:rsidR="00E74816" w:rsidRPr="00121EF3">
        <w:rPr>
          <w:rFonts w:ascii="Arial" w:hAnsi="Arial" w:cs="Arial"/>
          <w:bCs/>
          <w:lang w:val="mn-MN"/>
        </w:rPr>
        <w:t xml:space="preserve"> хагас жилийн</w:t>
      </w:r>
      <w:r w:rsidRPr="00121EF3">
        <w:rPr>
          <w:rFonts w:ascii="Arial" w:hAnsi="Arial" w:cs="Arial"/>
          <w:bCs/>
          <w:lang w:val="mn-MN"/>
        </w:rPr>
        <w:t xml:space="preserve"> мэдээлэл оруулсан байдлыг үзэхэд нийт сумын хэмжээнд </w:t>
      </w:r>
      <w:r w:rsidRPr="00121EF3">
        <w:rPr>
          <w:rFonts w:ascii="Arial" w:hAnsi="Arial" w:cs="Arial"/>
          <w:bCs/>
        </w:rPr>
        <w:t>9</w:t>
      </w:r>
      <w:r w:rsidR="00551D4E" w:rsidRPr="00121EF3">
        <w:rPr>
          <w:rFonts w:ascii="Arial" w:hAnsi="Arial" w:cs="Arial"/>
          <w:bCs/>
        </w:rPr>
        <w:t>0</w:t>
      </w:r>
      <w:r w:rsidRPr="00121EF3">
        <w:rPr>
          <w:rFonts w:ascii="Arial" w:hAnsi="Arial" w:cs="Arial"/>
          <w:bCs/>
        </w:rPr>
        <w:t>.</w:t>
      </w:r>
      <w:r w:rsidR="00551D4E" w:rsidRPr="00121EF3">
        <w:rPr>
          <w:rFonts w:ascii="Arial" w:hAnsi="Arial" w:cs="Arial"/>
          <w:bCs/>
        </w:rPr>
        <w:t>9</w:t>
      </w:r>
      <w:r w:rsidRPr="00121EF3">
        <w:rPr>
          <w:rFonts w:ascii="Arial" w:hAnsi="Arial" w:cs="Arial"/>
          <w:bCs/>
          <w:lang w:val="mn-MN"/>
        </w:rPr>
        <w:t xml:space="preserve"> хувийн гүйцэтгэлтэй байна. Графикаар үзүүлбэл</w:t>
      </w:r>
      <w:r w:rsidRPr="00121EF3">
        <w:rPr>
          <w:rFonts w:ascii="Arial" w:hAnsi="Arial" w:cs="Arial"/>
          <w:bCs/>
        </w:rPr>
        <w:t xml:space="preserve">: </w:t>
      </w:r>
    </w:p>
    <w:p w:rsidR="002231BA" w:rsidRPr="00121EF3" w:rsidRDefault="002231BA" w:rsidP="002231BA">
      <w:pPr>
        <w:numPr>
          <w:ilvl w:val="0"/>
          <w:numId w:val="4"/>
        </w:numPr>
        <w:spacing w:after="0" w:line="240" w:lineRule="auto"/>
        <w:contextualSpacing/>
        <w:jc w:val="both"/>
        <w:rPr>
          <w:rFonts w:ascii="Arial" w:hAnsi="Arial" w:cs="Arial"/>
          <w:b/>
          <w:bCs/>
          <w:lang w:val="mn-MN"/>
        </w:rPr>
      </w:pPr>
      <w:r w:rsidRPr="00121EF3">
        <w:rPr>
          <w:rFonts w:ascii="Arial" w:hAnsi="Arial" w:cs="Arial"/>
          <w:b/>
          <w:bCs/>
          <w:lang w:val="mn-MN"/>
        </w:rPr>
        <w:t>Сумдын төсвийн байгууллагууд</w:t>
      </w:r>
    </w:p>
    <w:p w:rsidR="002231BA" w:rsidRPr="005265B3" w:rsidRDefault="002231BA" w:rsidP="002231BA">
      <w:pPr>
        <w:spacing w:after="0" w:line="240" w:lineRule="auto"/>
        <w:ind w:left="360"/>
        <w:jc w:val="both"/>
        <w:rPr>
          <w:rFonts w:ascii="Arial" w:eastAsia="Times New Roman" w:hAnsi="Arial" w:cs="Arial"/>
          <w:bCs/>
          <w:color w:val="FF0000"/>
          <w:lang w:val="mn-MN"/>
        </w:rPr>
      </w:pPr>
      <w:r w:rsidRPr="005265B3">
        <w:rPr>
          <w:rFonts w:ascii="Arial" w:eastAsia="Times New Roman" w:hAnsi="Arial" w:cs="Arial"/>
          <w:bCs/>
          <w:noProof/>
          <w:color w:val="FF0000"/>
        </w:rPr>
        <w:drawing>
          <wp:inline distT="0" distB="0" distL="0" distR="0" wp14:anchorId="421D7797" wp14:editId="7F81B4DE">
            <wp:extent cx="5876925" cy="32289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5265B3">
        <w:rPr>
          <w:rFonts w:ascii="Arial" w:eastAsia="Times New Roman" w:hAnsi="Arial" w:cs="Arial"/>
          <w:bCs/>
          <w:color w:val="FF0000"/>
          <w:lang w:val="mn-MN"/>
        </w:rPr>
        <w:t xml:space="preserve">                            </w:t>
      </w:r>
    </w:p>
    <w:p w:rsidR="002231BA" w:rsidRPr="00121EF3" w:rsidRDefault="002231BA" w:rsidP="002231BA">
      <w:pPr>
        <w:numPr>
          <w:ilvl w:val="0"/>
          <w:numId w:val="4"/>
        </w:numPr>
        <w:spacing w:after="0" w:line="240" w:lineRule="auto"/>
        <w:contextualSpacing/>
        <w:jc w:val="both"/>
        <w:rPr>
          <w:rFonts w:ascii="Arial" w:hAnsi="Arial" w:cs="Arial"/>
          <w:b/>
          <w:bCs/>
          <w:lang w:val="mn-MN"/>
        </w:rPr>
      </w:pPr>
      <w:r w:rsidRPr="00121EF3">
        <w:rPr>
          <w:rFonts w:ascii="Arial" w:hAnsi="Arial" w:cs="Arial"/>
          <w:b/>
          <w:bCs/>
          <w:lang w:val="mn-MN"/>
        </w:rPr>
        <w:t xml:space="preserve">ТЕЗ-ийн харъяаны </w:t>
      </w:r>
      <w:r w:rsidR="00121EF3" w:rsidRPr="00121EF3">
        <w:rPr>
          <w:rFonts w:ascii="Arial" w:hAnsi="Arial" w:cs="Arial"/>
          <w:b/>
          <w:bCs/>
          <w:lang w:val="mn-MN"/>
        </w:rPr>
        <w:t xml:space="preserve">аймгийн </w:t>
      </w:r>
      <w:r w:rsidRPr="00121EF3">
        <w:rPr>
          <w:rFonts w:ascii="Arial" w:hAnsi="Arial" w:cs="Arial"/>
          <w:b/>
          <w:bCs/>
          <w:lang w:val="mn-MN"/>
        </w:rPr>
        <w:t>төсвийн байгууллагууд</w:t>
      </w:r>
    </w:p>
    <w:p w:rsidR="002231BA" w:rsidRPr="00121EF3" w:rsidRDefault="002231BA" w:rsidP="002231BA">
      <w:pPr>
        <w:spacing w:after="0" w:line="240" w:lineRule="auto"/>
        <w:contextualSpacing/>
        <w:jc w:val="both"/>
        <w:rPr>
          <w:rFonts w:ascii="Arial" w:hAnsi="Arial" w:cs="Arial"/>
          <w:bCs/>
          <w:lang w:val="mn-MN"/>
        </w:rPr>
      </w:pPr>
      <w:r w:rsidRPr="00121EF3">
        <w:rPr>
          <w:rFonts w:ascii="Arial" w:hAnsi="Arial" w:cs="Arial"/>
          <w:bCs/>
          <w:lang w:val="mn-MN"/>
        </w:rPr>
        <w:t>Шилэн дансны нийт гүйцэтгэл 9</w:t>
      </w:r>
      <w:r w:rsidR="00121EF3" w:rsidRPr="00121EF3">
        <w:rPr>
          <w:rFonts w:ascii="Arial" w:hAnsi="Arial" w:cs="Arial"/>
          <w:bCs/>
          <w:lang w:val="mn-MN"/>
        </w:rPr>
        <w:t>3</w:t>
      </w:r>
      <w:r w:rsidRPr="00121EF3">
        <w:rPr>
          <w:rFonts w:ascii="Arial" w:hAnsi="Arial" w:cs="Arial"/>
          <w:bCs/>
          <w:lang w:val="mn-MN"/>
        </w:rPr>
        <w:t xml:space="preserve"> хувь</w:t>
      </w:r>
    </w:p>
    <w:p w:rsidR="002231BA" w:rsidRPr="005265B3" w:rsidRDefault="002231BA" w:rsidP="002231BA">
      <w:pPr>
        <w:spacing w:after="0" w:line="240" w:lineRule="auto"/>
        <w:jc w:val="center"/>
        <w:rPr>
          <w:rFonts w:ascii="Arial" w:eastAsia="Times New Roman" w:hAnsi="Arial" w:cs="Arial"/>
          <w:b/>
          <w:bCs/>
          <w:color w:val="FF0000"/>
          <w:lang w:val="mn-MN"/>
        </w:rPr>
      </w:pPr>
      <w:r w:rsidRPr="005265B3">
        <w:rPr>
          <w:rFonts w:ascii="Arial" w:eastAsia="Times New Roman" w:hAnsi="Arial" w:cs="Arial"/>
          <w:b/>
          <w:bCs/>
          <w:noProof/>
          <w:color w:val="FF0000"/>
        </w:rPr>
        <w:lastRenderedPageBreak/>
        <w:drawing>
          <wp:inline distT="0" distB="0" distL="0" distR="0" wp14:anchorId="2E04A0C3" wp14:editId="029812EA">
            <wp:extent cx="5880735" cy="3495675"/>
            <wp:effectExtent l="0" t="0" r="5715" b="9525"/>
            <wp:docPr id="13" name="Chart 13">
              <a:extLst xmlns:a="http://schemas.openxmlformats.org/drawingml/2006/main">
                <a:ext uri="{FF2B5EF4-FFF2-40B4-BE49-F238E27FC236}">
                  <a16:creationId xmlns:a16="http://schemas.microsoft.com/office/drawing/2014/main" id="{FC400CAC-B4CC-418A-B609-63EDF14087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31BA" w:rsidRPr="005265B3" w:rsidRDefault="002231BA" w:rsidP="002231BA">
      <w:pPr>
        <w:spacing w:after="0" w:line="240" w:lineRule="auto"/>
        <w:rPr>
          <w:rFonts w:eastAsia="Times New Roman" w:cs="Arial"/>
          <w:b/>
          <w:bCs/>
          <w:color w:val="FF0000"/>
          <w:lang w:val="mn-MN"/>
        </w:rPr>
      </w:pPr>
    </w:p>
    <w:p w:rsidR="002231BA" w:rsidRPr="00121EF3" w:rsidRDefault="002231BA" w:rsidP="002231BA">
      <w:pPr>
        <w:pStyle w:val="ListParagraph"/>
        <w:numPr>
          <w:ilvl w:val="0"/>
          <w:numId w:val="4"/>
        </w:numPr>
        <w:spacing w:after="0" w:line="240" w:lineRule="auto"/>
        <w:rPr>
          <w:rFonts w:eastAsia="Times New Roman" w:cs="Arial"/>
          <w:b/>
          <w:bCs/>
          <w:sz w:val="22"/>
          <w:lang w:val="mn-MN"/>
        </w:rPr>
      </w:pPr>
      <w:r w:rsidRPr="00121EF3">
        <w:rPr>
          <w:rFonts w:eastAsia="Times New Roman" w:cs="Arial"/>
          <w:b/>
          <w:bCs/>
          <w:sz w:val="22"/>
          <w:lang w:val="mn-MN"/>
        </w:rPr>
        <w:t>ОНӨҮГазар</w:t>
      </w:r>
    </w:p>
    <w:p w:rsidR="002231BA" w:rsidRPr="005265B3" w:rsidRDefault="002231BA" w:rsidP="002231BA">
      <w:pPr>
        <w:pStyle w:val="ListParagraph"/>
        <w:spacing w:after="0" w:line="240" w:lineRule="auto"/>
        <w:ind w:left="2880"/>
        <w:rPr>
          <w:rFonts w:eastAsia="Times New Roman" w:cs="Arial"/>
          <w:b/>
          <w:bCs/>
          <w:color w:val="FF0000"/>
          <w:sz w:val="22"/>
          <w:lang w:val="mn-MN"/>
        </w:rPr>
      </w:pPr>
    </w:p>
    <w:p w:rsidR="002231BA" w:rsidRPr="005265B3" w:rsidRDefault="002231BA" w:rsidP="002231BA">
      <w:pPr>
        <w:pStyle w:val="ListParagraph"/>
        <w:spacing w:after="0" w:line="240" w:lineRule="auto"/>
        <w:ind w:left="2410" w:hanging="1843"/>
        <w:rPr>
          <w:rFonts w:eastAsia="Times New Roman" w:cs="Arial"/>
          <w:b/>
          <w:bCs/>
          <w:color w:val="FF0000"/>
          <w:sz w:val="22"/>
          <w:lang w:val="mn-MN"/>
        </w:rPr>
      </w:pPr>
      <w:r w:rsidRPr="005265B3">
        <w:rPr>
          <w:rFonts w:eastAsia="Times New Roman" w:cs="Arial"/>
          <w:b/>
          <w:bCs/>
          <w:noProof/>
          <w:color w:val="FF0000"/>
          <w:sz w:val="22"/>
        </w:rPr>
        <w:drawing>
          <wp:inline distT="0" distB="0" distL="0" distR="0" wp14:anchorId="1F1A45B8" wp14:editId="4DF16BDA">
            <wp:extent cx="5133975" cy="29337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31BA" w:rsidRPr="005265B3" w:rsidRDefault="002231BA" w:rsidP="002231BA">
      <w:pPr>
        <w:contextualSpacing/>
        <w:jc w:val="both"/>
        <w:rPr>
          <w:rFonts w:ascii="Arial" w:hAnsi="Arial" w:cs="Arial"/>
          <w:bCs/>
          <w:color w:val="FF0000"/>
          <w:lang w:val="mn-MN"/>
        </w:rPr>
      </w:pPr>
    </w:p>
    <w:p w:rsidR="002231BA" w:rsidRPr="00121EF3" w:rsidRDefault="002231BA" w:rsidP="002231BA">
      <w:pPr>
        <w:spacing w:after="0" w:line="240" w:lineRule="auto"/>
        <w:jc w:val="both"/>
        <w:rPr>
          <w:rFonts w:ascii="Arial" w:eastAsia="Times New Roman" w:hAnsi="Arial" w:cs="Arial"/>
          <w:b/>
          <w:bCs/>
          <w:lang w:val="mn-MN"/>
        </w:rPr>
      </w:pPr>
      <w:r w:rsidRPr="005265B3">
        <w:rPr>
          <w:rFonts w:ascii="Arial" w:eastAsia="Times New Roman" w:hAnsi="Arial" w:cs="Arial"/>
          <w:b/>
          <w:bCs/>
          <w:i/>
          <w:color w:val="FF0000"/>
        </w:rPr>
        <w:t xml:space="preserve">  </w:t>
      </w:r>
      <w:r w:rsidRPr="005265B3">
        <w:rPr>
          <w:rFonts w:ascii="Arial" w:eastAsia="Times New Roman" w:hAnsi="Arial" w:cs="Arial"/>
          <w:b/>
          <w:bCs/>
          <w:i/>
          <w:color w:val="FF0000"/>
          <w:lang w:val="mn-MN"/>
        </w:rPr>
        <w:t xml:space="preserve">         </w:t>
      </w:r>
      <w:r w:rsidRPr="00121EF3">
        <w:rPr>
          <w:rFonts w:ascii="Arial" w:eastAsia="Times New Roman" w:hAnsi="Arial" w:cs="Arial"/>
          <w:b/>
          <w:bCs/>
          <w:i/>
          <w:lang w:val="mn-MN"/>
        </w:rPr>
        <w:t xml:space="preserve">Дөрөв. </w:t>
      </w:r>
      <w:r w:rsidRPr="00121EF3">
        <w:rPr>
          <w:rFonts w:ascii="Arial" w:eastAsia="Times New Roman" w:hAnsi="Arial" w:cs="Arial"/>
          <w:b/>
          <w:bCs/>
          <w:lang w:val="mn-MN"/>
        </w:rPr>
        <w:t>Шилэн дансны тухай хуулийн 8.2-т заасан этгээд шилэн дансны хэрэгжилтэнд хяналт тавьж ажиллах талаар.</w:t>
      </w:r>
    </w:p>
    <w:p w:rsidR="002231BA" w:rsidRPr="00121EF3" w:rsidRDefault="002231BA" w:rsidP="002231BA">
      <w:pPr>
        <w:spacing w:after="0" w:line="240" w:lineRule="auto"/>
        <w:jc w:val="both"/>
        <w:rPr>
          <w:rFonts w:ascii="Arial" w:eastAsia="Times New Roman" w:hAnsi="Arial" w:cs="Arial"/>
          <w:bCs/>
          <w:lang w:val="mn-MN"/>
        </w:rPr>
      </w:pPr>
      <w:r w:rsidRPr="00121EF3">
        <w:rPr>
          <w:rFonts w:ascii="Arial" w:eastAsia="Times New Roman" w:hAnsi="Arial" w:cs="Arial"/>
          <w:b/>
          <w:bCs/>
          <w:lang w:val="mn-MN"/>
        </w:rPr>
        <w:t xml:space="preserve">           </w:t>
      </w:r>
      <w:r w:rsidRPr="00121EF3">
        <w:rPr>
          <w:rFonts w:ascii="Arial" w:eastAsia="Times New Roman" w:hAnsi="Arial" w:cs="Arial"/>
          <w:b/>
          <w:bCs/>
          <w:i/>
          <w:lang w:val="mn-MN"/>
        </w:rPr>
        <w:t>4.1</w:t>
      </w:r>
      <w:r w:rsidRPr="00121EF3">
        <w:rPr>
          <w:rFonts w:ascii="Arial" w:eastAsia="Times New Roman" w:hAnsi="Arial" w:cs="Arial"/>
          <w:b/>
          <w:bCs/>
          <w:lang w:val="mn-MN"/>
        </w:rPr>
        <w:t xml:space="preserve"> </w:t>
      </w:r>
      <w:r w:rsidRPr="00121EF3">
        <w:rPr>
          <w:rFonts w:ascii="Arial" w:eastAsia="Times New Roman" w:hAnsi="Arial" w:cs="Arial"/>
          <w:b/>
          <w:bCs/>
          <w:i/>
          <w:lang w:val="mn-MN"/>
        </w:rPr>
        <w:t>Шилэн дансны тухай хуулийн 8 дугаар зүйлийн 8.2-т шилэн дансны үйл ажиллагаанд дотоод хяналтыг Төсвийн тухай хуулийн 69 дүгээр зүйлд заасны дагуу төсвийн ерөнхийлөн захирагч хэрэгжүүлнэ.</w:t>
      </w:r>
      <w:r w:rsidRPr="00121EF3">
        <w:rPr>
          <w:rFonts w:ascii="Arial" w:eastAsia="Times New Roman" w:hAnsi="Arial" w:cs="Arial"/>
          <w:bCs/>
          <w:lang w:val="mn-MN"/>
        </w:rPr>
        <w:t xml:space="preserve">  </w:t>
      </w:r>
    </w:p>
    <w:p w:rsidR="002231BA" w:rsidRPr="005265B3" w:rsidRDefault="002231BA" w:rsidP="002231BA">
      <w:pPr>
        <w:spacing w:after="0" w:line="240" w:lineRule="auto"/>
        <w:jc w:val="both"/>
        <w:rPr>
          <w:rFonts w:ascii="Arial" w:eastAsia="Times New Roman" w:hAnsi="Arial" w:cs="Arial"/>
          <w:color w:val="FF0000"/>
          <w:lang w:val="mn-MN"/>
        </w:rPr>
      </w:pPr>
      <w:r w:rsidRPr="005265B3">
        <w:rPr>
          <w:rFonts w:ascii="Arial" w:eastAsia="Times New Roman" w:hAnsi="Arial" w:cs="Arial"/>
          <w:bCs/>
          <w:color w:val="FF0000"/>
          <w:lang w:val="mn-MN"/>
        </w:rPr>
        <w:t xml:space="preserve">          </w:t>
      </w:r>
      <w:r w:rsidRPr="00121EF3">
        <w:rPr>
          <w:rFonts w:ascii="Arial" w:eastAsia="Times New Roman" w:hAnsi="Arial" w:cs="Arial"/>
          <w:bCs/>
          <w:lang w:val="mn-MN"/>
        </w:rPr>
        <w:t>Энэхүү хуулийн заалтын хүрээнд Төсвийн ерөнхийлөн захирагчийн харъяаны байгууллагуудын 20</w:t>
      </w:r>
      <w:r w:rsidRPr="00121EF3">
        <w:rPr>
          <w:rFonts w:ascii="Arial" w:eastAsia="Times New Roman" w:hAnsi="Arial" w:cs="Arial"/>
          <w:bCs/>
        </w:rPr>
        <w:t>2</w:t>
      </w:r>
      <w:r w:rsidR="00121EF3" w:rsidRPr="00121EF3">
        <w:rPr>
          <w:rFonts w:ascii="Arial" w:eastAsia="Times New Roman" w:hAnsi="Arial" w:cs="Arial"/>
          <w:bCs/>
          <w:lang w:val="mn-MN"/>
        </w:rPr>
        <w:t>1</w:t>
      </w:r>
      <w:r w:rsidRPr="00121EF3">
        <w:rPr>
          <w:rFonts w:ascii="Arial" w:eastAsia="Times New Roman" w:hAnsi="Arial" w:cs="Arial"/>
          <w:bCs/>
          <w:lang w:val="mn-MN"/>
        </w:rPr>
        <w:t xml:space="preserve"> оны шилэн дансны цахим хуудсанд байршуулсан мэдээлэлд шалгалтыг тайлант хугацааны төлөвлөгөөнд тусгасаны дагуу хийж гүйцэтгэлээ.</w:t>
      </w:r>
      <w:r w:rsidRPr="00121EF3">
        <w:rPr>
          <w:rFonts w:ascii="Arial" w:eastAsia="Times New Roman" w:hAnsi="Arial" w:cs="Arial"/>
          <w:lang w:val="mn-MN"/>
        </w:rPr>
        <w:t xml:space="preserve"> Улирлын тайланг Монгол Улсын Засгийн Газрын 2016 оны 29 дүгээр тогтоолоор баталсан </w:t>
      </w:r>
      <w:r w:rsidRPr="00121EF3">
        <w:rPr>
          <w:rFonts w:ascii="Arial" w:eastAsia="Times New Roman" w:hAnsi="Arial" w:cs="Arial"/>
        </w:rPr>
        <w:t>“</w:t>
      </w:r>
      <w:r w:rsidRPr="00121EF3">
        <w:rPr>
          <w:rFonts w:ascii="Arial" w:eastAsia="Times New Roman" w:hAnsi="Arial" w:cs="Arial"/>
          <w:lang w:val="mn-MN"/>
        </w:rPr>
        <w:t>Шилэн дансны цахим хуудсанд тавих мэдээллийн агуулга, нийтлэг стандартыг тогтоох журам</w:t>
      </w:r>
      <w:r w:rsidRPr="00121EF3">
        <w:rPr>
          <w:rFonts w:ascii="Arial" w:eastAsia="Times New Roman" w:hAnsi="Arial" w:cs="Arial"/>
        </w:rPr>
        <w:t>”</w:t>
      </w:r>
      <w:r w:rsidRPr="00121EF3">
        <w:rPr>
          <w:rFonts w:ascii="Arial" w:eastAsia="Times New Roman" w:hAnsi="Arial" w:cs="Arial"/>
          <w:lang w:val="mn-MN"/>
        </w:rPr>
        <w:t xml:space="preserve">-ын 8 дугаар зүйлийн 8.1-д </w:t>
      </w:r>
      <w:r w:rsidRPr="00121EF3">
        <w:rPr>
          <w:rFonts w:ascii="Arial" w:eastAsia="Times New Roman" w:hAnsi="Arial" w:cs="Arial"/>
        </w:rPr>
        <w:t>“</w:t>
      </w:r>
      <w:r w:rsidRPr="00121EF3">
        <w:rPr>
          <w:rFonts w:ascii="Arial" w:eastAsia="Times New Roman" w:hAnsi="Arial" w:cs="Arial"/>
          <w:lang w:val="mn-MN"/>
        </w:rPr>
        <w:t xml:space="preserve">Шилэн дансанд мэдээлэл тавьсан албан тушаалтан, тухайн </w:t>
      </w:r>
      <w:r w:rsidRPr="00121EF3">
        <w:rPr>
          <w:rFonts w:ascii="Arial" w:eastAsia="Times New Roman" w:hAnsi="Arial" w:cs="Arial"/>
          <w:lang w:val="mn-MN"/>
        </w:rPr>
        <w:lastRenderedPageBreak/>
        <w:t>асуудал хариуцсан нэгж нь байршуулсан мэдээллээ улирал бүр төсвийн ерөнхийлөн захирагчийн дотоод аудитын албанд дараа сарын 15-ны дотор тайлагнана</w:t>
      </w:r>
      <w:r w:rsidRPr="00121EF3">
        <w:rPr>
          <w:rFonts w:ascii="Arial" w:eastAsia="Times New Roman" w:hAnsi="Arial" w:cs="Arial"/>
        </w:rPr>
        <w:t>”</w:t>
      </w:r>
      <w:r w:rsidRPr="00121EF3">
        <w:rPr>
          <w:rFonts w:ascii="Arial" w:eastAsia="Times New Roman" w:hAnsi="Arial" w:cs="Arial"/>
          <w:lang w:val="mn-MN"/>
        </w:rPr>
        <w:t xml:space="preserve"> гэсэн заалтын дагуу мэдээллээ байршуулсан байдалд цахимаар шалгалт хийхэд мэдээллийг хугацаа хоцроодог, мэлээлэл оруулдаггүй зөрчил байсаар байна.</w:t>
      </w:r>
    </w:p>
    <w:p w:rsidR="002231BA" w:rsidRPr="0060633B" w:rsidRDefault="002231BA" w:rsidP="00121EF3">
      <w:pPr>
        <w:spacing w:after="0" w:line="240" w:lineRule="auto"/>
        <w:jc w:val="both"/>
        <w:rPr>
          <w:rFonts w:ascii="Arial" w:eastAsia="Times New Roman" w:hAnsi="Arial" w:cs="Arial"/>
          <w:lang w:val="mn-MN"/>
        </w:rPr>
      </w:pPr>
      <w:r w:rsidRPr="005265B3">
        <w:rPr>
          <w:rFonts w:ascii="Arial" w:eastAsia="Times New Roman" w:hAnsi="Arial" w:cs="Arial"/>
          <w:color w:val="FF0000"/>
          <w:lang w:val="mn-MN"/>
        </w:rPr>
        <w:t xml:space="preserve">            </w:t>
      </w:r>
      <w:r w:rsidRPr="0060633B">
        <w:rPr>
          <w:rFonts w:ascii="Arial" w:eastAsia="Times New Roman" w:hAnsi="Arial" w:cs="Arial"/>
          <w:b/>
          <w:bCs/>
          <w:i/>
          <w:lang w:val="mn-MN"/>
        </w:rPr>
        <w:t>Д</w:t>
      </w:r>
      <w:r w:rsidRPr="0060633B">
        <w:rPr>
          <w:rFonts w:ascii="Arial" w:eastAsia="Times New Roman" w:hAnsi="Arial" w:cs="Arial"/>
          <w:b/>
          <w:i/>
          <w:lang w:val="mn-MN"/>
        </w:rPr>
        <w:t xml:space="preserve">үгнэлт: </w:t>
      </w:r>
    </w:p>
    <w:p w:rsidR="002231BA" w:rsidRPr="0060633B" w:rsidRDefault="002231BA" w:rsidP="002231BA">
      <w:pPr>
        <w:spacing w:after="0" w:line="240" w:lineRule="auto"/>
        <w:jc w:val="both"/>
        <w:rPr>
          <w:rFonts w:ascii="Arial" w:eastAsia="Times New Roman" w:hAnsi="Arial" w:cs="Arial"/>
          <w:lang w:val="mn-MN"/>
        </w:rPr>
      </w:pPr>
      <w:r w:rsidRPr="0060633B">
        <w:rPr>
          <w:rFonts w:ascii="Arial" w:eastAsia="Times New Roman" w:hAnsi="Arial" w:cs="Arial"/>
          <w:lang w:val="mn-MN"/>
        </w:rPr>
        <w:t xml:space="preserve">            </w:t>
      </w:r>
      <w:r w:rsidR="00121EF3" w:rsidRPr="0060633B">
        <w:rPr>
          <w:rFonts w:ascii="Arial" w:eastAsia="Times New Roman" w:hAnsi="Arial" w:cs="Arial"/>
          <w:lang w:val="mn-MN"/>
        </w:rPr>
        <w:t>1</w:t>
      </w:r>
      <w:r w:rsidRPr="0060633B">
        <w:rPr>
          <w:rFonts w:ascii="Arial" w:eastAsia="Times New Roman" w:hAnsi="Arial" w:cs="Arial"/>
          <w:lang w:val="mn-MN"/>
        </w:rPr>
        <w:t xml:space="preserve">. Аймаг, сумдын ИТХ, багийн иргэдийн Нийтийн хурал хуулинд  заасан хяналтын үүргээ хэрэгжүүлэхгүй байна. </w:t>
      </w:r>
    </w:p>
    <w:p w:rsidR="002231BA" w:rsidRPr="0060633B" w:rsidRDefault="002231BA" w:rsidP="002231BA">
      <w:pPr>
        <w:spacing w:after="0" w:line="240" w:lineRule="auto"/>
        <w:jc w:val="both"/>
        <w:rPr>
          <w:rFonts w:ascii="Arial" w:eastAsia="Times New Roman" w:hAnsi="Arial" w:cs="Arial"/>
          <w:lang w:val="mn-MN"/>
        </w:rPr>
      </w:pPr>
      <w:r w:rsidRPr="0060633B">
        <w:rPr>
          <w:rFonts w:ascii="Arial" w:eastAsia="Times New Roman" w:hAnsi="Arial" w:cs="Arial"/>
          <w:lang w:val="mn-MN"/>
        </w:rPr>
        <w:t xml:space="preserve">            </w:t>
      </w:r>
      <w:r w:rsidR="00121EF3" w:rsidRPr="0060633B">
        <w:rPr>
          <w:rFonts w:ascii="Arial" w:eastAsia="Times New Roman" w:hAnsi="Arial" w:cs="Arial"/>
          <w:lang w:val="mn-MN"/>
        </w:rPr>
        <w:t>2</w:t>
      </w:r>
      <w:r w:rsidRPr="0060633B">
        <w:rPr>
          <w:rFonts w:ascii="Arial" w:eastAsia="Times New Roman" w:hAnsi="Arial" w:cs="Arial"/>
          <w:lang w:val="mn-MN"/>
        </w:rPr>
        <w:t>. Байгууллагууд тодруулга өгөх албан тушаалтны нэр, холбоо барих утсыг оруулсан боловч солигдсон тохиолдолд мэдээллийг шинэчлээгүй зөрчил байна. Жишээ нь: /</w:t>
      </w:r>
      <w:r w:rsidR="0060633B" w:rsidRPr="0060633B">
        <w:rPr>
          <w:rFonts w:ascii="Arial" w:eastAsia="Times New Roman" w:hAnsi="Arial" w:cs="Arial"/>
          <w:lang w:val="mn-MN"/>
        </w:rPr>
        <w:t>Хулд</w:t>
      </w:r>
      <w:r w:rsidRPr="0060633B">
        <w:rPr>
          <w:rFonts w:ascii="Arial" w:eastAsia="Times New Roman" w:hAnsi="Arial" w:cs="Arial"/>
          <w:lang w:val="mn-MN"/>
        </w:rPr>
        <w:t xml:space="preserve"> сумын төсвийн ерөнхийлөн захирагч/</w:t>
      </w:r>
    </w:p>
    <w:p w:rsidR="002231BA" w:rsidRPr="005265B3" w:rsidRDefault="002231BA" w:rsidP="002231BA">
      <w:pPr>
        <w:spacing w:after="0" w:line="240" w:lineRule="auto"/>
        <w:jc w:val="both"/>
        <w:rPr>
          <w:rFonts w:ascii="Arial" w:eastAsia="Times New Roman" w:hAnsi="Arial" w:cs="Arial"/>
          <w:color w:val="FF0000"/>
          <w:lang w:val="mn-MN"/>
        </w:rPr>
      </w:pPr>
      <w:r w:rsidRPr="005265B3">
        <w:rPr>
          <w:rFonts w:ascii="Arial" w:eastAsia="Times New Roman" w:hAnsi="Arial" w:cs="Arial"/>
          <w:color w:val="FF0000"/>
          <w:lang w:val="mn-MN"/>
        </w:rPr>
        <w:t xml:space="preserve">           </w:t>
      </w:r>
      <w:r w:rsidRPr="007B23E0">
        <w:rPr>
          <w:rFonts w:ascii="Arial" w:eastAsia="Times New Roman" w:hAnsi="Arial" w:cs="Arial"/>
          <w:lang w:val="mn-MN"/>
        </w:rPr>
        <w:t xml:space="preserve">Дундговь аймгийн ТЕЗийн харъяаны байгуулагуудын шилэн дансны хуулийн хэрэгжилт </w:t>
      </w:r>
      <w:r w:rsidRPr="007B23E0">
        <w:rPr>
          <w:rFonts w:ascii="Arial" w:eastAsia="Times New Roman" w:hAnsi="Arial" w:cs="Arial"/>
        </w:rPr>
        <w:t>91</w:t>
      </w:r>
      <w:r w:rsidRPr="007B23E0">
        <w:rPr>
          <w:rFonts w:ascii="Arial" w:eastAsia="Times New Roman" w:hAnsi="Arial" w:cs="Arial"/>
          <w:lang w:val="mn-MN"/>
        </w:rPr>
        <w:t xml:space="preserve"> хувьтай байна.</w:t>
      </w:r>
    </w:p>
    <w:p w:rsidR="002231BA" w:rsidRPr="005265B3" w:rsidRDefault="002231BA" w:rsidP="002231BA">
      <w:pPr>
        <w:spacing w:after="0" w:line="240" w:lineRule="auto"/>
        <w:jc w:val="both"/>
        <w:rPr>
          <w:rFonts w:ascii="Arial" w:eastAsia="Times New Roman" w:hAnsi="Arial" w:cs="Arial"/>
          <w:color w:val="FF0000"/>
          <w:lang w:val="mn-MN"/>
        </w:rPr>
      </w:pPr>
    </w:p>
    <w:p w:rsidR="002231BA" w:rsidRPr="00004F57" w:rsidRDefault="002231BA" w:rsidP="002231BA">
      <w:pPr>
        <w:spacing w:after="0" w:line="240" w:lineRule="auto"/>
        <w:jc w:val="center"/>
        <w:rPr>
          <w:rFonts w:ascii="Arial" w:eastAsia="Times New Roman" w:hAnsi="Arial" w:cs="Arial"/>
          <w:b/>
          <w:lang w:val="mn-MN"/>
        </w:rPr>
      </w:pPr>
      <w:bookmarkStart w:id="0" w:name="_GoBack"/>
      <w:bookmarkEnd w:id="0"/>
      <w:r w:rsidRPr="00004F57">
        <w:rPr>
          <w:rFonts w:ascii="Arial" w:eastAsia="Times New Roman" w:hAnsi="Arial" w:cs="Arial"/>
          <w:b/>
          <w:lang w:val="mn-MN"/>
        </w:rPr>
        <w:t>Зөвлөмж:</w:t>
      </w:r>
    </w:p>
    <w:p w:rsidR="002231BA" w:rsidRPr="007B23E0" w:rsidRDefault="002231BA" w:rsidP="002231BA">
      <w:pPr>
        <w:spacing w:after="0" w:line="240" w:lineRule="auto"/>
        <w:jc w:val="both"/>
        <w:rPr>
          <w:rFonts w:ascii="Arial" w:eastAsia="Times New Roman" w:hAnsi="Arial" w:cs="Arial"/>
          <w:b/>
          <w:color w:val="FF0000"/>
          <w:lang w:val="mn-MN"/>
        </w:rPr>
      </w:pPr>
      <w:r w:rsidRPr="007B23E0">
        <w:rPr>
          <w:rFonts w:ascii="Arial" w:eastAsia="Times New Roman" w:hAnsi="Arial" w:cs="Arial"/>
          <w:b/>
          <w:color w:val="FF0000"/>
          <w:lang w:val="mn-MN"/>
        </w:rPr>
        <w:t xml:space="preserve">                                 </w:t>
      </w:r>
    </w:p>
    <w:p w:rsidR="002231BA" w:rsidRPr="00004F57" w:rsidRDefault="002231BA" w:rsidP="002231BA">
      <w:pPr>
        <w:spacing w:after="0" w:line="240" w:lineRule="auto"/>
        <w:jc w:val="center"/>
        <w:rPr>
          <w:rFonts w:ascii="Arial" w:eastAsia="Times New Roman" w:hAnsi="Arial" w:cs="Arial"/>
          <w:b/>
          <w:lang w:val="mn-MN"/>
        </w:rPr>
      </w:pPr>
      <w:r w:rsidRPr="00004F57">
        <w:rPr>
          <w:rFonts w:ascii="Arial" w:eastAsia="Times New Roman" w:hAnsi="Arial" w:cs="Arial"/>
          <w:b/>
          <w:lang w:val="mn-MN"/>
        </w:rPr>
        <w:t>Аймаг, сумдын иргэдийн төлөөлөгчдийн хуралд</w:t>
      </w:r>
    </w:p>
    <w:p w:rsidR="002231BA" w:rsidRPr="00004F57" w:rsidRDefault="002231BA" w:rsidP="002231BA">
      <w:pPr>
        <w:spacing w:after="0" w:line="240" w:lineRule="auto"/>
        <w:jc w:val="both"/>
        <w:rPr>
          <w:rFonts w:ascii="Arial" w:eastAsia="Times New Roman" w:hAnsi="Arial" w:cs="Arial"/>
          <w:lang w:val="mn-MN"/>
        </w:rPr>
      </w:pPr>
      <w:r w:rsidRPr="00004F57">
        <w:rPr>
          <w:rFonts w:ascii="Arial" w:eastAsia="Times New Roman" w:hAnsi="Arial" w:cs="Arial"/>
          <w:b/>
          <w:lang w:val="mn-MN"/>
        </w:rPr>
        <w:t xml:space="preserve">            </w:t>
      </w:r>
      <w:r w:rsidRPr="00004F57">
        <w:rPr>
          <w:rFonts w:ascii="Arial" w:eastAsia="Times New Roman" w:hAnsi="Arial" w:cs="Arial"/>
          <w:lang w:val="mn-MN"/>
        </w:rPr>
        <w:t>Аймаг, сумдын ИТХ, иргэдийн нийтийн хурал хуулинд заасан хяналтыг бүрэн хэрэгжүүл</w:t>
      </w:r>
      <w:r w:rsidR="00A81BDC" w:rsidRPr="00004F57">
        <w:rPr>
          <w:rFonts w:ascii="Arial" w:eastAsia="Times New Roman" w:hAnsi="Arial" w:cs="Arial"/>
          <w:lang w:val="mn-MN"/>
        </w:rPr>
        <w:t>ж</w:t>
      </w:r>
      <w:r w:rsidRPr="00004F57">
        <w:rPr>
          <w:rFonts w:ascii="Arial" w:eastAsia="Times New Roman" w:hAnsi="Arial" w:cs="Arial"/>
          <w:lang w:val="mn-MN"/>
        </w:rPr>
        <w:t xml:space="preserve"> ажиллах.</w:t>
      </w:r>
    </w:p>
    <w:p w:rsidR="002231BA" w:rsidRPr="00004F57" w:rsidRDefault="002231BA" w:rsidP="002231BA">
      <w:pPr>
        <w:spacing w:after="0" w:line="240" w:lineRule="auto"/>
        <w:jc w:val="both"/>
        <w:rPr>
          <w:rFonts w:ascii="Arial" w:eastAsia="Times New Roman" w:hAnsi="Arial" w:cs="Arial"/>
          <w:b/>
          <w:lang w:val="mn-MN"/>
        </w:rPr>
      </w:pPr>
      <w:r w:rsidRPr="00004F57">
        <w:rPr>
          <w:rFonts w:ascii="Arial" w:eastAsia="Times New Roman" w:hAnsi="Arial" w:cs="Arial"/>
          <w:b/>
          <w:lang w:val="mn-MN"/>
        </w:rPr>
        <w:t xml:space="preserve">                              </w:t>
      </w:r>
    </w:p>
    <w:p w:rsidR="002231BA" w:rsidRPr="00004F57" w:rsidRDefault="002231BA" w:rsidP="002231BA">
      <w:pPr>
        <w:spacing w:after="0" w:line="240" w:lineRule="auto"/>
        <w:jc w:val="center"/>
        <w:rPr>
          <w:rFonts w:ascii="Arial" w:eastAsia="Times New Roman" w:hAnsi="Arial" w:cs="Arial"/>
          <w:b/>
          <w:lang w:val="mn-MN"/>
        </w:rPr>
      </w:pPr>
      <w:r w:rsidRPr="00004F57">
        <w:rPr>
          <w:rFonts w:ascii="Arial" w:eastAsia="Times New Roman" w:hAnsi="Arial" w:cs="Arial"/>
          <w:b/>
          <w:lang w:val="mn-MN"/>
        </w:rPr>
        <w:t>Аймаг, сумдын Засаг дарга нарт</w:t>
      </w:r>
    </w:p>
    <w:p w:rsidR="002231BA" w:rsidRPr="00004F57" w:rsidRDefault="002231BA" w:rsidP="002231BA">
      <w:pPr>
        <w:spacing w:after="0" w:line="240" w:lineRule="auto"/>
        <w:jc w:val="both"/>
        <w:rPr>
          <w:rFonts w:ascii="Arial" w:eastAsia="Times New Roman" w:hAnsi="Arial" w:cs="Arial"/>
          <w:lang w:val="mn-MN"/>
        </w:rPr>
      </w:pPr>
      <w:r w:rsidRPr="00004F57">
        <w:rPr>
          <w:rFonts w:ascii="Arial" w:eastAsia="Times New Roman" w:hAnsi="Arial" w:cs="Arial"/>
          <w:lang w:val="mn-MN"/>
        </w:rPr>
        <w:t xml:space="preserve">             1. Шилэн дансны тухай хуулийн 8.2-д заасны дагуу хяналтыг хэрэгжүүлж ажиллах.  </w:t>
      </w:r>
    </w:p>
    <w:p w:rsidR="002231BA" w:rsidRPr="00004F57" w:rsidRDefault="002231BA" w:rsidP="002231BA">
      <w:pPr>
        <w:spacing w:after="0" w:line="240" w:lineRule="auto"/>
        <w:jc w:val="both"/>
        <w:rPr>
          <w:rFonts w:ascii="Arial" w:eastAsia="Times New Roman" w:hAnsi="Arial" w:cs="Arial"/>
          <w:lang w:val="mn-MN"/>
        </w:rPr>
      </w:pPr>
      <w:r w:rsidRPr="00004F57">
        <w:rPr>
          <w:rFonts w:ascii="Arial" w:eastAsia="Times New Roman" w:hAnsi="Arial" w:cs="Arial"/>
          <w:lang w:val="mn-MN"/>
        </w:rPr>
        <w:t xml:space="preserve">             2. Аймаг, сумдын мэдээлэл хариуцсан албан тушаалтан нарын ажлын байрны тодорхойлолтонд шилэн дансны мэдээллийг цахим сүлжээнд байршуулах талаар тусгаж гүйцэтгэлийг хянаж ажиллахыг ЗДТГ-ын дарга нарт үүрэгжүүлэх.           </w:t>
      </w:r>
    </w:p>
    <w:p w:rsidR="002231BA" w:rsidRPr="00004F57" w:rsidRDefault="002231BA" w:rsidP="007B23E0">
      <w:pPr>
        <w:spacing w:after="0" w:line="240" w:lineRule="auto"/>
        <w:jc w:val="both"/>
        <w:rPr>
          <w:rFonts w:ascii="Arial" w:eastAsia="Times New Roman" w:hAnsi="Arial" w:cs="Arial"/>
          <w:lang w:val="mn-MN"/>
        </w:rPr>
      </w:pPr>
      <w:r w:rsidRPr="00004F57">
        <w:rPr>
          <w:rFonts w:ascii="Arial" w:eastAsia="Times New Roman" w:hAnsi="Arial" w:cs="Arial"/>
          <w:bCs/>
          <w:lang w:val="mn-MN"/>
        </w:rPr>
        <w:t xml:space="preserve">             3</w:t>
      </w:r>
      <w:r w:rsidRPr="00004F57">
        <w:rPr>
          <w:rFonts w:ascii="Arial" w:eastAsia="Times New Roman" w:hAnsi="Arial" w:cs="Arial"/>
          <w:lang w:val="mn-MN"/>
        </w:rPr>
        <w:t>. Шилэн дансны тухай хуулийн 3 дугаар зүйлийн 3.1.4, 3.1.5-д заасан заалтад хамаарах байгууллагуудад Улс орон нутгийн төсвийн хөрөнгөөр тендер шалгаруулах болон ажил үйлчилгээ гүйцэтгүүлэх гэрээ байгуулахдаа  шилэн дансны цахим хуудсанд хуулийн дагуу мэдээллийг оруулах талаар тусгаж, гэрээг дүгнэхдээ мэдээлэл оруулсан байдалд хяналт тавьж байх.</w:t>
      </w:r>
    </w:p>
    <w:p w:rsidR="007B23E0" w:rsidRPr="00004F57" w:rsidRDefault="007B23E0" w:rsidP="007B23E0">
      <w:pPr>
        <w:spacing w:after="0" w:line="240" w:lineRule="auto"/>
        <w:jc w:val="both"/>
        <w:rPr>
          <w:rFonts w:ascii="Arial" w:eastAsia="Times New Roman" w:hAnsi="Arial" w:cs="Arial"/>
          <w:lang w:val="mn-MN"/>
        </w:rPr>
      </w:pPr>
      <w:r w:rsidRPr="00004F57">
        <w:rPr>
          <w:rFonts w:ascii="Arial" w:eastAsia="Times New Roman" w:hAnsi="Arial" w:cs="Arial"/>
          <w:lang w:val="mn-MN"/>
        </w:rPr>
        <w:t xml:space="preserve">             4. 80%-иас доош дүгнэгдсэн Сум, байгууллагуудын дарга нар мэдээллийн ил тод байдлыг бүрэн хангаж ажиллах.</w:t>
      </w:r>
    </w:p>
    <w:p w:rsidR="00B82CA3" w:rsidRDefault="00B82CA3" w:rsidP="002231BA">
      <w:pPr>
        <w:spacing w:after="0" w:line="240" w:lineRule="auto"/>
        <w:jc w:val="center"/>
        <w:rPr>
          <w:rFonts w:ascii="Arial" w:eastAsia="Times New Roman" w:hAnsi="Arial" w:cs="Arial"/>
          <w:lang w:val="mn-MN"/>
        </w:rPr>
      </w:pPr>
    </w:p>
    <w:p w:rsidR="00A154F9" w:rsidRPr="00004F57" w:rsidRDefault="00A154F9" w:rsidP="002231BA">
      <w:pPr>
        <w:spacing w:after="0" w:line="240" w:lineRule="auto"/>
        <w:jc w:val="center"/>
        <w:rPr>
          <w:rFonts w:ascii="Arial" w:eastAsia="Times New Roman" w:hAnsi="Arial" w:cs="Arial"/>
          <w:lang w:val="mn-MN"/>
        </w:rPr>
      </w:pPr>
    </w:p>
    <w:p w:rsidR="002231BA" w:rsidRPr="00004F57" w:rsidRDefault="002231BA" w:rsidP="002231BA">
      <w:pPr>
        <w:spacing w:after="0" w:line="240" w:lineRule="auto"/>
        <w:jc w:val="center"/>
        <w:rPr>
          <w:rFonts w:ascii="Arial" w:eastAsia="Times New Roman" w:hAnsi="Arial" w:cs="Arial"/>
          <w:lang w:val="mn-MN"/>
        </w:rPr>
      </w:pPr>
      <w:r w:rsidRPr="00004F57">
        <w:rPr>
          <w:rFonts w:ascii="Arial" w:eastAsia="Times New Roman" w:hAnsi="Arial" w:cs="Arial"/>
          <w:lang w:val="mn-MN"/>
        </w:rPr>
        <w:t>ТАНИЛЦУУЛГА БИЧСЭН</w:t>
      </w:r>
      <w:r w:rsidRPr="00004F57">
        <w:rPr>
          <w:rFonts w:ascii="Arial" w:eastAsia="Times New Roman" w:hAnsi="Arial" w:cs="Arial"/>
        </w:rPr>
        <w:t>:</w:t>
      </w:r>
    </w:p>
    <w:p w:rsidR="009C68FB" w:rsidRDefault="009C68FB" w:rsidP="009C68FB">
      <w:pPr>
        <w:spacing w:after="0" w:line="240" w:lineRule="auto"/>
        <w:jc w:val="center"/>
        <w:rPr>
          <w:rFonts w:ascii="Arial" w:eastAsia="Times New Roman" w:hAnsi="Arial" w:cs="Arial"/>
          <w:lang w:val="mn-MN"/>
        </w:rPr>
      </w:pPr>
      <w:r>
        <w:rPr>
          <w:rFonts w:ascii="Arial" w:eastAsia="Times New Roman" w:hAnsi="Arial" w:cs="Arial"/>
          <w:lang w:val="mn-MN"/>
        </w:rPr>
        <w:t>САНХҮҮГИЙН ХЯНАЛТ ШАЛГАЛТЫН УЛСЫН АХЛАХ</w:t>
      </w:r>
    </w:p>
    <w:p w:rsidR="002231BA" w:rsidRDefault="009C68FB" w:rsidP="009C68FB">
      <w:pPr>
        <w:spacing w:after="0" w:line="240" w:lineRule="auto"/>
        <w:jc w:val="center"/>
        <w:rPr>
          <w:rFonts w:ascii="Arial" w:eastAsia="Times New Roman" w:hAnsi="Arial" w:cs="Arial"/>
          <w:lang w:val="mn-MN"/>
        </w:rPr>
      </w:pPr>
      <w:r>
        <w:rPr>
          <w:rFonts w:ascii="Arial" w:eastAsia="Times New Roman" w:hAnsi="Arial" w:cs="Arial"/>
          <w:lang w:val="mn-MN"/>
        </w:rPr>
        <w:t>БАЙЦААГЧ                            С.БАРХАСМАА</w:t>
      </w:r>
    </w:p>
    <w:p w:rsidR="00A154F9" w:rsidRPr="00004F57" w:rsidRDefault="00A154F9" w:rsidP="009C68FB">
      <w:pPr>
        <w:spacing w:after="0" w:line="240" w:lineRule="auto"/>
        <w:jc w:val="center"/>
        <w:rPr>
          <w:rFonts w:ascii="Arial" w:eastAsia="Times New Roman" w:hAnsi="Arial" w:cs="Arial"/>
          <w:lang w:val="mn-MN"/>
        </w:rPr>
      </w:pPr>
    </w:p>
    <w:p w:rsidR="002231BA" w:rsidRPr="00004F57" w:rsidRDefault="002231BA" w:rsidP="002231BA">
      <w:pPr>
        <w:spacing w:after="0" w:line="240" w:lineRule="auto"/>
        <w:rPr>
          <w:rFonts w:ascii="Arial" w:eastAsia="Times New Roman" w:hAnsi="Arial" w:cs="Arial"/>
          <w:lang w:val="mn-MN"/>
        </w:rPr>
      </w:pPr>
    </w:p>
    <w:p w:rsidR="002231BA" w:rsidRPr="00004F57" w:rsidRDefault="002231BA" w:rsidP="002231BA">
      <w:pPr>
        <w:spacing w:after="0" w:line="240" w:lineRule="auto"/>
        <w:jc w:val="center"/>
        <w:rPr>
          <w:rFonts w:ascii="Arial" w:eastAsia="Times New Roman" w:hAnsi="Arial" w:cs="Arial"/>
          <w:lang w:val="mn-MN"/>
        </w:rPr>
      </w:pPr>
      <w:r w:rsidRPr="00004F57">
        <w:rPr>
          <w:rFonts w:ascii="Arial" w:eastAsia="Times New Roman" w:hAnsi="Arial" w:cs="Arial"/>
          <w:lang w:val="mn-MN"/>
        </w:rPr>
        <w:t>САНХҮҮГИЙН ХЯНАЛТ ШАЛГАЛТЫН</w:t>
      </w:r>
    </w:p>
    <w:p w:rsidR="002231BA" w:rsidRPr="007B23E0" w:rsidRDefault="002231BA" w:rsidP="002231BA">
      <w:pPr>
        <w:spacing w:after="0" w:line="240" w:lineRule="auto"/>
        <w:jc w:val="center"/>
        <w:rPr>
          <w:rFonts w:ascii="Arial" w:eastAsia="Times New Roman" w:hAnsi="Arial" w:cs="Arial"/>
          <w:color w:val="FF0000"/>
          <w:lang w:val="mn-MN"/>
        </w:rPr>
      </w:pPr>
      <w:r w:rsidRPr="00004F57">
        <w:rPr>
          <w:rFonts w:ascii="Arial" w:eastAsia="Times New Roman" w:hAnsi="Arial" w:cs="Arial"/>
          <w:lang w:val="mn-MN"/>
        </w:rPr>
        <w:t>УЛСЫН БАЙЦААГЧ                              Б.БАТСАЙХАН</w:t>
      </w:r>
    </w:p>
    <w:p w:rsidR="00FC36CF" w:rsidRDefault="00FC36CF"/>
    <w:sectPr w:rsidR="00FC36CF" w:rsidSect="000A73CC">
      <w:pgSz w:w="12240" w:h="15840"/>
      <w:pgMar w:top="1135"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5F0" w:rsidRDefault="00C315F0" w:rsidP="006163CD">
      <w:pPr>
        <w:spacing w:after="0" w:line="240" w:lineRule="auto"/>
      </w:pPr>
      <w:r>
        <w:separator/>
      </w:r>
    </w:p>
  </w:endnote>
  <w:endnote w:type="continuationSeparator" w:id="0">
    <w:p w:rsidR="00C315F0" w:rsidRDefault="00C315F0" w:rsidP="0061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5F0" w:rsidRDefault="00C315F0" w:rsidP="006163CD">
      <w:pPr>
        <w:spacing w:after="0" w:line="240" w:lineRule="auto"/>
      </w:pPr>
      <w:r>
        <w:separator/>
      </w:r>
    </w:p>
  </w:footnote>
  <w:footnote w:type="continuationSeparator" w:id="0">
    <w:p w:rsidR="00C315F0" w:rsidRDefault="00C315F0" w:rsidP="00616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37FA1"/>
    <w:multiLevelType w:val="multilevel"/>
    <w:tmpl w:val="F398AF26"/>
    <w:lvl w:ilvl="0">
      <w:start w:val="1"/>
      <w:numFmt w:val="decimal"/>
      <w:lvlText w:val="%1."/>
      <w:lvlJc w:val="left"/>
      <w:pPr>
        <w:ind w:left="786" w:hanging="360"/>
      </w:pPr>
      <w:rPr>
        <w:rFonts w:hint="default"/>
      </w:rPr>
    </w:lvl>
    <w:lvl w:ilvl="1">
      <w:start w:val="1"/>
      <w:numFmt w:val="decimal"/>
      <w:isLgl/>
      <w:lvlText w:val="%1.%2"/>
      <w:lvlJc w:val="left"/>
      <w:pPr>
        <w:ind w:left="1380" w:hanging="375"/>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01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15" w:hanging="1440"/>
      </w:pPr>
      <w:rPr>
        <w:rFonts w:hint="default"/>
      </w:rPr>
    </w:lvl>
    <w:lvl w:ilvl="8">
      <w:start w:val="1"/>
      <w:numFmt w:val="decimal"/>
      <w:isLgl/>
      <w:lvlText w:val="%1.%2.%3.%4.%5.%6.%7.%8.%9"/>
      <w:lvlJc w:val="left"/>
      <w:pPr>
        <w:ind w:left="7320" w:hanging="1800"/>
      </w:pPr>
      <w:rPr>
        <w:rFonts w:hint="default"/>
      </w:rPr>
    </w:lvl>
  </w:abstractNum>
  <w:abstractNum w:abstractNumId="1" w15:restartNumberingAfterBreak="0">
    <w:nsid w:val="37D53670"/>
    <w:multiLevelType w:val="hybridMultilevel"/>
    <w:tmpl w:val="C0A89136"/>
    <w:lvl w:ilvl="0" w:tplc="AACA856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3B101DA4"/>
    <w:multiLevelType w:val="hybridMultilevel"/>
    <w:tmpl w:val="C84C8250"/>
    <w:lvl w:ilvl="0" w:tplc="C2105E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EF37E5"/>
    <w:multiLevelType w:val="hybridMultilevel"/>
    <w:tmpl w:val="CB0AF5A0"/>
    <w:lvl w:ilvl="0" w:tplc="F0FE03E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BA"/>
    <w:rsid w:val="00004F57"/>
    <w:rsid w:val="000A73CC"/>
    <w:rsid w:val="000B18E7"/>
    <w:rsid w:val="00121EF3"/>
    <w:rsid w:val="002231BA"/>
    <w:rsid w:val="005078E7"/>
    <w:rsid w:val="005265B3"/>
    <w:rsid w:val="00551D4E"/>
    <w:rsid w:val="005C15DD"/>
    <w:rsid w:val="00601C4D"/>
    <w:rsid w:val="0060633B"/>
    <w:rsid w:val="006163CD"/>
    <w:rsid w:val="00661F7C"/>
    <w:rsid w:val="007B23E0"/>
    <w:rsid w:val="0080675F"/>
    <w:rsid w:val="008D544C"/>
    <w:rsid w:val="00914A9B"/>
    <w:rsid w:val="00922F64"/>
    <w:rsid w:val="0099476E"/>
    <w:rsid w:val="009C68FB"/>
    <w:rsid w:val="00A154F9"/>
    <w:rsid w:val="00A242DF"/>
    <w:rsid w:val="00A81BDC"/>
    <w:rsid w:val="00AA0735"/>
    <w:rsid w:val="00AF4053"/>
    <w:rsid w:val="00B16EFF"/>
    <w:rsid w:val="00B36622"/>
    <w:rsid w:val="00B82CA3"/>
    <w:rsid w:val="00BA2C91"/>
    <w:rsid w:val="00BB56BF"/>
    <w:rsid w:val="00C300C3"/>
    <w:rsid w:val="00C315F0"/>
    <w:rsid w:val="00C47DDF"/>
    <w:rsid w:val="00C513A6"/>
    <w:rsid w:val="00E74816"/>
    <w:rsid w:val="00EF1176"/>
    <w:rsid w:val="00FC3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B317A-E992-46D1-A572-4890D56F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1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31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231BA"/>
    <w:pPr>
      <w:ind w:left="720"/>
      <w:contextualSpacing/>
    </w:pPr>
    <w:rPr>
      <w:rFonts w:ascii="Arial" w:hAnsi="Arial"/>
      <w:sz w:val="24"/>
    </w:rPr>
  </w:style>
  <w:style w:type="character" w:customStyle="1" w:styleId="ListParagraphChar">
    <w:name w:val="List Paragraph Char"/>
    <w:link w:val="ListParagraph"/>
    <w:uiPriority w:val="34"/>
    <w:locked/>
    <w:rsid w:val="002231BA"/>
    <w:rPr>
      <w:rFonts w:ascii="Arial" w:hAnsi="Arial"/>
      <w:sz w:val="24"/>
    </w:rPr>
  </w:style>
  <w:style w:type="paragraph" w:styleId="Header">
    <w:name w:val="header"/>
    <w:basedOn w:val="Normal"/>
    <w:link w:val="HeaderChar"/>
    <w:uiPriority w:val="99"/>
    <w:unhideWhenUsed/>
    <w:rsid w:val="00616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3CD"/>
  </w:style>
  <w:style w:type="paragraph" w:styleId="Footer">
    <w:name w:val="footer"/>
    <w:basedOn w:val="Normal"/>
    <w:link w:val="FooterChar"/>
    <w:uiPriority w:val="99"/>
    <w:unhideWhenUsed/>
    <w:rsid w:val="00616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Column1</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68-40C8-9377-2E362E01E3D2}"/>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68-40C8-9377-2E362E01E3D2}"/>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368-40C8-9377-2E362E01E3D2}"/>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68-40C8-9377-2E362E01E3D2}"/>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68-40C8-9377-2E362E01E3D2}"/>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68-40C8-9377-2E362E01E3D2}"/>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368-40C8-9377-2E362E01E3D2}"/>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368-40C8-9377-2E362E01E3D2}"/>
                </c:ext>
              </c:extLst>
            </c:dLbl>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368-40C8-9377-2E362E01E3D2}"/>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368-40C8-9377-2E362E01E3D2}"/>
                </c:ext>
              </c:extLst>
            </c:dLbl>
            <c:dLbl>
              <c:idx val="1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368-40C8-9377-2E362E01E3D2}"/>
                </c:ext>
              </c:extLst>
            </c:dLbl>
            <c:dLbl>
              <c:idx val="1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368-40C8-9377-2E362E01E3D2}"/>
                </c:ext>
              </c:extLst>
            </c:dLbl>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368-40C8-9377-2E362E01E3D2}"/>
                </c:ext>
              </c:extLst>
            </c:dLbl>
            <c:dLbl>
              <c:idx val="1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368-40C8-9377-2E362E01E3D2}"/>
                </c:ext>
              </c:extLst>
            </c:dLbl>
            <c:dLbl>
              <c:idx val="1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368-40C8-9377-2E362E01E3D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Sheet1!$A$2:$A$16</c:f>
              <c:strCache>
                <c:ptCount val="15"/>
                <c:pt idx="0">
                  <c:v>Дэлгэрцогт</c:v>
                </c:pt>
                <c:pt idx="1">
                  <c:v>Дэрэн</c:v>
                </c:pt>
                <c:pt idx="2">
                  <c:v>Адаацаг</c:v>
                </c:pt>
                <c:pt idx="3">
                  <c:v>Говь-угтаал</c:v>
                </c:pt>
                <c:pt idx="4">
                  <c:v>Цагаандэлгэр</c:v>
                </c:pt>
                <c:pt idx="5">
                  <c:v>Гурвансайхан</c:v>
                </c:pt>
                <c:pt idx="6">
                  <c:v>Өндөршил</c:v>
                </c:pt>
                <c:pt idx="7">
                  <c:v>Баянжаргалан</c:v>
                </c:pt>
                <c:pt idx="8">
                  <c:v>Өлзийт</c:v>
                </c:pt>
                <c:pt idx="9">
                  <c:v>Хулд</c:v>
                </c:pt>
                <c:pt idx="10">
                  <c:v>Луус</c:v>
                </c:pt>
                <c:pt idx="11">
                  <c:v>Дэлгэрхангай</c:v>
                </c:pt>
                <c:pt idx="12">
                  <c:v>Сайхан-овоо</c:v>
                </c:pt>
                <c:pt idx="13">
                  <c:v>Эрдэнэдалай</c:v>
                </c:pt>
                <c:pt idx="14">
                  <c:v>Сайнцагаан</c:v>
                </c:pt>
              </c:strCache>
            </c:strRef>
          </c:cat>
          <c:val>
            <c:numRef>
              <c:f>Sheet1!$B$2:$B$16</c:f>
              <c:numCache>
                <c:formatCode>General</c:formatCode>
                <c:ptCount val="15"/>
                <c:pt idx="0">
                  <c:v>89</c:v>
                </c:pt>
                <c:pt idx="1">
                  <c:v>82</c:v>
                </c:pt>
                <c:pt idx="2">
                  <c:v>93.8</c:v>
                </c:pt>
                <c:pt idx="3">
                  <c:v>92.5</c:v>
                </c:pt>
                <c:pt idx="4">
                  <c:v>85</c:v>
                </c:pt>
                <c:pt idx="5">
                  <c:v>93</c:v>
                </c:pt>
                <c:pt idx="6">
                  <c:v>98</c:v>
                </c:pt>
                <c:pt idx="7">
                  <c:v>85.6</c:v>
                </c:pt>
                <c:pt idx="8">
                  <c:v>91</c:v>
                </c:pt>
                <c:pt idx="9">
                  <c:v>92</c:v>
                </c:pt>
                <c:pt idx="10">
                  <c:v>95</c:v>
                </c:pt>
                <c:pt idx="11">
                  <c:v>92</c:v>
                </c:pt>
                <c:pt idx="12">
                  <c:v>87</c:v>
                </c:pt>
                <c:pt idx="13">
                  <c:v>92</c:v>
                </c:pt>
                <c:pt idx="14">
                  <c:v>96</c:v>
                </c:pt>
              </c:numCache>
            </c:numRef>
          </c:val>
          <c:extLst>
            <c:ext xmlns:c16="http://schemas.microsoft.com/office/drawing/2014/chart" uri="{C3380CC4-5D6E-409C-BE32-E72D297353CC}">
              <c16:uniqueId val="{0000000F-A368-40C8-9377-2E362E01E3D2}"/>
            </c:ext>
          </c:extLst>
        </c:ser>
        <c:dLbls>
          <c:showLegendKey val="0"/>
          <c:showVal val="0"/>
          <c:showCatName val="0"/>
          <c:showSerName val="0"/>
          <c:showPercent val="0"/>
          <c:showBubbleSize val="0"/>
        </c:dLbls>
        <c:gapWidth val="150"/>
        <c:axId val="83677184"/>
        <c:axId val="83678720"/>
      </c:barChart>
      <c:catAx>
        <c:axId val="83677184"/>
        <c:scaling>
          <c:orientation val="minMax"/>
        </c:scaling>
        <c:delete val="0"/>
        <c:axPos val="b"/>
        <c:numFmt formatCode="General" sourceLinked="0"/>
        <c:majorTickMark val="out"/>
        <c:minorTickMark val="none"/>
        <c:tickLblPos val="nextTo"/>
        <c:crossAx val="83678720"/>
        <c:crosses val="autoZero"/>
        <c:auto val="1"/>
        <c:lblAlgn val="ctr"/>
        <c:lblOffset val="100"/>
        <c:noMultiLvlLbl val="0"/>
      </c:catAx>
      <c:valAx>
        <c:axId val="83678720"/>
        <c:scaling>
          <c:orientation val="minMax"/>
        </c:scaling>
        <c:delete val="0"/>
        <c:axPos val="l"/>
        <c:majorGridlines/>
        <c:numFmt formatCode="General" sourceLinked="1"/>
        <c:majorTickMark val="out"/>
        <c:minorTickMark val="none"/>
        <c:tickLblPos val="nextTo"/>
        <c:crossAx val="83677184"/>
        <c:crosses val="autoZero"/>
        <c:crossBetween val="between"/>
      </c:valAx>
    </c:plotArea>
    <c:plotVisOnly val="1"/>
    <c:dispBlanksAs val="gap"/>
    <c:showDLblsOverMax val="0"/>
  </c:chart>
  <c:txPr>
    <a:bodyPr/>
    <a:lstStyle/>
    <a:p>
      <a:pPr>
        <a:defRPr sz="1200">
          <a:latin typeface="Arial" pitchFamily="34" charset="0"/>
          <a:cs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Хэрэгжилтийн хувь</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Sheet1!$A$2:$A$15</c:f>
              <c:strCache>
                <c:ptCount val="14"/>
                <c:pt idx="0">
                  <c:v>ИТХ</c:v>
                </c:pt>
                <c:pt idx="1">
                  <c:v>ЗДТГ</c:v>
                </c:pt>
                <c:pt idx="2">
                  <c:v>ГБХЗХГ</c:v>
                </c:pt>
                <c:pt idx="3">
                  <c:v>ТХДЖТ</c:v>
                </c:pt>
                <c:pt idx="4">
                  <c:v>ТТХТ</c:v>
                </c:pt>
                <c:pt idx="5">
                  <c:v>БОАЖГазар</c:v>
                </c:pt>
                <c:pt idx="6">
                  <c:v>ОНӨГазар</c:v>
                </c:pt>
                <c:pt idx="7">
                  <c:v>Номын сан</c:v>
                </c:pt>
                <c:pt idx="8">
                  <c:v>СХААлба</c:v>
                </c:pt>
                <c:pt idx="9">
                  <c:v>Ойн анги</c:v>
                </c:pt>
                <c:pt idx="10">
                  <c:v>Музей</c:v>
                </c:pt>
                <c:pt idx="11">
                  <c:v>БТСГазар</c:v>
                </c:pt>
                <c:pt idx="12">
                  <c:v>Хот тохижилт</c:v>
                </c:pt>
                <c:pt idx="13">
                  <c:v>ДУ Ус</c:v>
                </c:pt>
              </c:strCache>
            </c:strRef>
          </c:cat>
          <c:val>
            <c:numRef>
              <c:f>Sheet1!$B$2:$B$15</c:f>
              <c:numCache>
                <c:formatCode>General</c:formatCode>
                <c:ptCount val="14"/>
                <c:pt idx="0">
                  <c:v>94.7</c:v>
                </c:pt>
                <c:pt idx="1">
                  <c:v>96</c:v>
                </c:pt>
                <c:pt idx="2">
                  <c:v>96</c:v>
                </c:pt>
                <c:pt idx="3">
                  <c:v>96</c:v>
                </c:pt>
                <c:pt idx="4">
                  <c:v>93</c:v>
                </c:pt>
                <c:pt idx="5">
                  <c:v>98.7</c:v>
                </c:pt>
                <c:pt idx="6">
                  <c:v>94</c:v>
                </c:pt>
                <c:pt idx="7">
                  <c:v>93</c:v>
                </c:pt>
                <c:pt idx="8">
                  <c:v>100</c:v>
                </c:pt>
                <c:pt idx="9">
                  <c:v>97</c:v>
                </c:pt>
                <c:pt idx="10">
                  <c:v>92.9</c:v>
                </c:pt>
                <c:pt idx="11">
                  <c:v>92</c:v>
                </c:pt>
                <c:pt idx="12">
                  <c:v>94.7</c:v>
                </c:pt>
                <c:pt idx="13">
                  <c:v>58.4</c:v>
                </c:pt>
              </c:numCache>
            </c:numRef>
          </c:val>
          <c:extLst>
            <c:ext xmlns:c16="http://schemas.microsoft.com/office/drawing/2014/chart" uri="{C3380CC4-5D6E-409C-BE32-E72D297353CC}">
              <c16:uniqueId val="{00000000-8307-47B5-8362-FA7A782C5E02}"/>
            </c:ext>
          </c:extLst>
        </c:ser>
        <c:dLbls>
          <c:dLblPos val="outEnd"/>
          <c:showLegendKey val="0"/>
          <c:showVal val="1"/>
          <c:showCatName val="0"/>
          <c:showSerName val="0"/>
          <c:showPercent val="0"/>
          <c:showBubbleSize val="0"/>
        </c:dLbls>
        <c:gapWidth val="444"/>
        <c:overlap val="-90"/>
        <c:axId val="1312033504"/>
        <c:axId val="1321653184"/>
      </c:barChart>
      <c:catAx>
        <c:axId val="13120335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321653184"/>
        <c:crosses val="autoZero"/>
        <c:auto val="1"/>
        <c:lblAlgn val="ctr"/>
        <c:lblOffset val="100"/>
        <c:noMultiLvlLbl val="0"/>
      </c:catAx>
      <c:valAx>
        <c:axId val="1321653184"/>
        <c:scaling>
          <c:orientation val="minMax"/>
        </c:scaling>
        <c:delete val="1"/>
        <c:axPos val="l"/>
        <c:numFmt formatCode="General" sourceLinked="1"/>
        <c:majorTickMark val="none"/>
        <c:minorTickMark val="none"/>
        <c:tickLblPos val="nextTo"/>
        <c:crossAx val="13120335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Хэрэгжилт</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Sheet1!$A$2:$A$16</c:f>
              <c:strCache>
                <c:ptCount val="15"/>
                <c:pt idx="0">
                  <c:v>Дэлгэрцогт ЭЭС</c:v>
                </c:pt>
                <c:pt idx="1">
                  <c:v>Эрдэнэдалай ЭЭС</c:v>
                </c:pt>
                <c:pt idx="2">
                  <c:v>Хулд ЭЭС</c:v>
                </c:pt>
                <c:pt idx="3">
                  <c:v>Адаацаг ЭЭС</c:v>
                </c:pt>
                <c:pt idx="4">
                  <c:v>Баянжаргалан ЭЭС</c:v>
                </c:pt>
                <c:pt idx="5">
                  <c:v>Дэрэн ЭЭС</c:v>
                </c:pt>
                <c:pt idx="6">
                  <c:v>Говьугтаал ЭЭС</c:v>
                </c:pt>
                <c:pt idx="7">
                  <c:v>Гурвансайхан ЭЭС</c:v>
                </c:pt>
                <c:pt idx="8">
                  <c:v>Өлзийт ЭЭС</c:v>
                </c:pt>
                <c:pt idx="9">
                  <c:v>Өндөршил ЭЭС</c:v>
                </c:pt>
                <c:pt idx="10">
                  <c:v>Цагаандэлгэр ЭЭС </c:v>
                </c:pt>
                <c:pt idx="11">
                  <c:v>Дэлгэрхангай ЭЭС</c:v>
                </c:pt>
                <c:pt idx="12">
                  <c:v>Луус ЭЭС</c:v>
                </c:pt>
                <c:pt idx="13">
                  <c:v>Сайхан-овоо ЭЭС</c:v>
                </c:pt>
                <c:pt idx="14">
                  <c:v>Сайнцагаан ЭЭС</c:v>
                </c:pt>
              </c:strCache>
            </c:strRef>
          </c:cat>
          <c:val>
            <c:numRef>
              <c:f>Sheet1!$B$2:$B$16</c:f>
              <c:numCache>
                <c:formatCode>General</c:formatCode>
                <c:ptCount val="15"/>
                <c:pt idx="0">
                  <c:v>93.9</c:v>
                </c:pt>
                <c:pt idx="1">
                  <c:v>81.599999999999994</c:v>
                </c:pt>
                <c:pt idx="2">
                  <c:v>91.5</c:v>
                </c:pt>
                <c:pt idx="3">
                  <c:v>92.9</c:v>
                </c:pt>
                <c:pt idx="4">
                  <c:v>33.700000000000003</c:v>
                </c:pt>
                <c:pt idx="5">
                  <c:v>97.8</c:v>
                </c:pt>
                <c:pt idx="6">
                  <c:v>89.2</c:v>
                </c:pt>
                <c:pt idx="7">
                  <c:v>86.5</c:v>
                </c:pt>
                <c:pt idx="8">
                  <c:v>92</c:v>
                </c:pt>
                <c:pt idx="9">
                  <c:v>97.4</c:v>
                </c:pt>
                <c:pt idx="10">
                  <c:v>89.3</c:v>
                </c:pt>
                <c:pt idx="11">
                  <c:v>80</c:v>
                </c:pt>
                <c:pt idx="12">
                  <c:v>95.6</c:v>
                </c:pt>
                <c:pt idx="13">
                  <c:v>62.9</c:v>
                </c:pt>
                <c:pt idx="14">
                  <c:v>96</c:v>
                </c:pt>
              </c:numCache>
            </c:numRef>
          </c:val>
          <c:extLst>
            <c:ext xmlns:c16="http://schemas.microsoft.com/office/drawing/2014/chart" uri="{C3380CC4-5D6E-409C-BE32-E72D297353CC}">
              <c16:uniqueId val="{00000000-D561-4CF0-A40E-2D40D9EB9827}"/>
            </c:ext>
          </c:extLst>
        </c:ser>
        <c:dLbls>
          <c:dLblPos val="outEnd"/>
          <c:showLegendKey val="0"/>
          <c:showVal val="1"/>
          <c:showCatName val="0"/>
          <c:showSerName val="0"/>
          <c:showPercent val="0"/>
          <c:showBubbleSize val="0"/>
        </c:dLbls>
        <c:gapWidth val="444"/>
        <c:overlap val="-90"/>
        <c:axId val="99967744"/>
        <c:axId val="99969280"/>
      </c:barChart>
      <c:catAx>
        <c:axId val="99967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9969280"/>
        <c:crosses val="autoZero"/>
        <c:auto val="1"/>
        <c:lblAlgn val="ctr"/>
        <c:lblOffset val="100"/>
        <c:noMultiLvlLbl val="0"/>
      </c:catAx>
      <c:valAx>
        <c:axId val="99969280"/>
        <c:scaling>
          <c:orientation val="minMax"/>
        </c:scaling>
        <c:delete val="1"/>
        <c:axPos val="l"/>
        <c:numFmt formatCode="General" sourceLinked="1"/>
        <c:majorTickMark val="none"/>
        <c:minorTickMark val="none"/>
        <c:tickLblPos val="nextTo"/>
        <c:crossAx val="999677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174</TotalTime>
  <Pages>7</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133</cp:revision>
  <cp:lastPrinted>2021-07-19T08:49:00Z</cp:lastPrinted>
  <dcterms:created xsi:type="dcterms:W3CDTF">2021-07-19T03:29:00Z</dcterms:created>
  <dcterms:modified xsi:type="dcterms:W3CDTF">2021-07-19T08:57:00Z</dcterms:modified>
</cp:coreProperties>
</file>